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97A" w14:textId="77777777" w:rsidR="00AD142D" w:rsidRDefault="00AD142D" w:rsidP="00AD142D">
      <w:pPr>
        <w:pStyle w:val="a4"/>
        <w:ind w:firstLine="708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14:paraId="3707507E" w14:textId="45CC37F6" w:rsidR="00AD142D" w:rsidRDefault="00AD142D" w:rsidP="00AD142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41E73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ПОЯСНЮВАЛЬНА</w:t>
      </w:r>
      <w:r w:rsidRPr="00F5715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41E73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ЗАПИСКА</w:t>
      </w:r>
      <w:r w:rsidRPr="00F5715A">
        <w:rPr>
          <w:rFonts w:ascii="Times New Roman" w:hAnsi="Times New Roman" w:cs="Times New Roman"/>
          <w:sz w:val="28"/>
          <w:szCs w:val="28"/>
        </w:rPr>
        <w:br/>
      </w:r>
      <w:r w:rsidRPr="00541E73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F57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73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F57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7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F57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73">
        <w:rPr>
          <w:rFonts w:ascii="Times New Roman" w:hAnsi="Times New Roman" w:cs="Times New Roman"/>
          <w:sz w:val="28"/>
          <w:szCs w:val="28"/>
          <w:lang w:val="ru-RU"/>
        </w:rPr>
        <w:t>Апостолівської</w:t>
      </w:r>
      <w:proofErr w:type="spellEnd"/>
      <w:r w:rsidRPr="00F571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E7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571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1E73">
        <w:rPr>
          <w:rFonts w:ascii="Times New Roman" w:hAnsi="Times New Roman" w:cs="Times New Roman"/>
          <w:sz w:val="28"/>
          <w:szCs w:val="28"/>
          <w:lang w:val="ru-RU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1E7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gramEnd"/>
      <w:r w:rsidRPr="00541E73">
        <w:rPr>
          <w:rFonts w:ascii="Times New Roman" w:hAnsi="Times New Roman" w:cs="Times New Roman"/>
          <w:sz w:val="28"/>
          <w:szCs w:val="28"/>
          <w:lang w:val="uk-UA"/>
        </w:rPr>
        <w:t xml:space="preserve">Про організацію та проведення громадського обговорення </w:t>
      </w:r>
      <w:r w:rsidR="00541E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1E7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F5715A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541E73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 w:rsidR="00F5715A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541E73">
        <w:rPr>
          <w:rFonts w:ascii="Times New Roman" w:hAnsi="Times New Roman" w:cs="Times New Roman"/>
          <w:sz w:val="28"/>
          <w:szCs w:val="28"/>
          <w:lang w:val="uk-UA"/>
        </w:rPr>
        <w:t xml:space="preserve"> Апостолівської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715A">
        <w:rPr>
          <w:rFonts w:ascii="Times New Roman" w:hAnsi="Times New Roman" w:cs="Times New Roman"/>
          <w:sz w:val="28"/>
          <w:szCs w:val="28"/>
          <w:lang w:val="uk-UA"/>
        </w:rPr>
        <w:t xml:space="preserve"> щодо трансформації мережі закладів загальної середньої освіти Апостолівської міської ради Криворізького району Дніпропетровської області»</w:t>
      </w:r>
    </w:p>
    <w:p w14:paraId="468BAF6F" w14:textId="77D611B5" w:rsidR="00F5715A" w:rsidRDefault="00F5715A" w:rsidP="00AD142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6A724B88" w14:textId="77777777" w:rsidR="00F5715A" w:rsidRPr="00541E73" w:rsidRDefault="00F5715A" w:rsidP="00AD142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4466968A" w14:textId="77777777" w:rsidR="00AD142D" w:rsidRDefault="00AD142D" w:rsidP="00AD142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рішення</w:t>
      </w:r>
      <w:proofErr w:type="spellEnd"/>
    </w:p>
    <w:p w14:paraId="592C073D" w14:textId="77777777" w:rsidR="00357108" w:rsidRPr="00077166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статті 32 Закону України «Про повну загальну середню освіту» рішення про реорганізацію, ліквідацію чи перепрофілювання (зміну типу) закладів загальної середньої освіти приймаються засновником лише після проведення громадського обговорення.</w:t>
      </w:r>
    </w:p>
    <w:p w14:paraId="346D2651" w14:textId="61D7FF7A" w:rsidR="00357108" w:rsidRPr="00077166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>Громадське обговорення є формою участі жителів громади у прийнятті рішень, що стосуються організації освітньої мережі, та має на меті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відкритості та прозорості управлінських рішень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>врахування думки батьків, педагогічних працівників та мешканців громади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</w:t>
      </w:r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>недопущення порушення прав здобувачів освіти.</w:t>
      </w:r>
    </w:p>
    <w:p w14:paraId="5A63C7BE" w14:textId="77777777" w:rsidR="00357108" w:rsidRPr="00077166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>Строк проведення громадського обговорення визначається відповідно до вимог законодавства та затвердженого порядку, але не може бути меншим ніж встановлено нормативними актами, що регулюють сферу освіти та місцевого самоврядування.</w:t>
      </w:r>
    </w:p>
    <w:p w14:paraId="442851A0" w14:textId="77777777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108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освіту», який набув чинності у вересні 2017 року, визначив нову модель організації освітнього процесу, зокрема запровадження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uk-UA"/>
        </w:rPr>
        <w:t>трирівневої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uk-UA"/>
        </w:rPr>
        <w:t xml:space="preserve"> системи повної загальної середньої освіти, що включає початкову, базову та профільну середню освіту.</w:t>
      </w:r>
    </w:p>
    <w:p w14:paraId="59D0313A" w14:textId="77777777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10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13 пункту 3 розділу </w:t>
      </w:r>
      <w:r w:rsidRPr="00357108">
        <w:rPr>
          <w:rFonts w:ascii="Times New Roman" w:hAnsi="Times New Roman" w:cs="Times New Roman"/>
          <w:sz w:val="28"/>
          <w:szCs w:val="28"/>
        </w:rPr>
        <w:t>XII</w:t>
      </w:r>
      <w:r w:rsidRPr="00357108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Закону України «Про освіту» передбачено необхідність приведення типів закладів освіти у відповідність до вимог законодавства.</w:t>
      </w:r>
    </w:p>
    <w:p w14:paraId="22FD7090" w14:textId="77777777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Законом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» система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функціонувати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трьома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основними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типами: початкова школа,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гімназія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ліцей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. Заклад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визначається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ліцей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профільної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D40CC4" w14:textId="77777777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зв’язку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цим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територіальних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громадах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поступова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трансформація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перепрофілювання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)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установчих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до чинного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FAADD8" w14:textId="77777777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Апостолівській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передбачається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форматі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гімназій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дошкільними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структурними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підрозділами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гімназій-філій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складових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єдиної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EC0E04" w14:textId="732E4DB8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Водночас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відсутні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належні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повноцінного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окремого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академічного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ліцею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матеріально-технічна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база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зазнала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значних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пошкоджень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збройної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російської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федерації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.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місті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фактично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обмежені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приміщення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5715A">
        <w:rPr>
          <w:rFonts w:ascii="Times New Roman" w:hAnsi="Times New Roman" w:cs="Times New Roman"/>
          <w:sz w:val="28"/>
          <w:szCs w:val="28"/>
          <w:lang w:val="ru-RU"/>
        </w:rPr>
        <w:lastRenderedPageBreak/>
        <w:t>які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користуванні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зумовлює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змішаної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форми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E25B0F" w14:textId="77777777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За таких умов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повноцінної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профільної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ускладненим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потребує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поетапного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підходу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безпекової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демографічної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CC43B7" w14:textId="77777777" w:rsidR="00357108" w:rsidRPr="00357108" w:rsidRDefault="00357108" w:rsidP="0035710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права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здобувачів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доступну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якісну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ефективної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приведення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типів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виникає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необхідність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Плану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трансформації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Апостолівської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ради до 01.09.2027 року.</w:t>
      </w:r>
    </w:p>
    <w:p w14:paraId="7A4E814B" w14:textId="77777777" w:rsidR="00357108" w:rsidRPr="00357108" w:rsidRDefault="00357108" w:rsidP="0035710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Реалізація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зазначених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дотриманням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принципів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безперервності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прав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учасників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освітнього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врахуванням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громадського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57108">
        <w:rPr>
          <w:rFonts w:ascii="Times New Roman" w:hAnsi="Times New Roman" w:cs="Times New Roman"/>
          <w:sz w:val="28"/>
          <w:szCs w:val="28"/>
          <w:lang w:val="ru-RU"/>
        </w:rPr>
        <w:t>обговорення</w:t>
      </w:r>
      <w:proofErr w:type="spellEnd"/>
      <w:r w:rsidRPr="003571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9E2955" w14:textId="68A089B8" w:rsidR="00541E73" w:rsidRPr="00541E73" w:rsidRDefault="00541E73" w:rsidP="00541E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41E7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Крім того, </w:t>
      </w:r>
      <w:proofErr w:type="spellStart"/>
      <w:r w:rsidRPr="00541E73">
        <w:rPr>
          <w:rFonts w:ascii="Times New Roman" w:hAnsi="Times New Roman" w:cs="Times New Roman"/>
          <w:sz w:val="28"/>
          <w:szCs w:val="28"/>
          <w:lang w:val="uk-UA" w:eastAsia="uk-UA"/>
        </w:rPr>
        <w:t>проєктом</w:t>
      </w:r>
      <w:proofErr w:type="spellEnd"/>
      <w:r w:rsidRPr="00541E7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передбачається затвердження тексту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541E7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нформаційного повідомлення про проведення громадського обговорення. Затвердження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541E73">
        <w:rPr>
          <w:rFonts w:ascii="Times New Roman" w:hAnsi="Times New Roman" w:cs="Times New Roman"/>
          <w:sz w:val="28"/>
          <w:szCs w:val="28"/>
          <w:lang w:val="uk-UA" w:eastAsia="uk-UA"/>
        </w:rPr>
        <w:t>нформаційного повідомлення забезпечить належне інформування мешканців громади про мету, строки, форми проведення громадського обговорення, порядок подання пропозицій та інші організаційні питання.</w:t>
      </w:r>
    </w:p>
    <w:p w14:paraId="65A0458E" w14:textId="77777777" w:rsidR="00AD142D" w:rsidRPr="00541E73" w:rsidRDefault="00AD142D" w:rsidP="00AD142D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p w14:paraId="7E7E66C0" w14:textId="5238D872" w:rsidR="00AD142D" w:rsidRDefault="00AD142D" w:rsidP="00AD14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Мета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рішення</w:t>
      </w:r>
      <w:proofErr w:type="spellEnd"/>
    </w:p>
    <w:p w14:paraId="13996E5C" w14:textId="0ACC6CFE" w:rsidR="00AD142D" w:rsidRPr="00357108" w:rsidRDefault="00077166" w:rsidP="00357108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142D" w:rsidRPr="00077166">
        <w:rPr>
          <w:rFonts w:ascii="Times New Roman" w:hAnsi="Times New Roman" w:cs="Times New Roman"/>
          <w:sz w:val="28"/>
          <w:szCs w:val="28"/>
        </w:rPr>
        <w:t xml:space="preserve"> </w:t>
      </w:r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Метою прийняття рішення є організація та проведення громадського обговорення </w:t>
      </w:r>
      <w:proofErr w:type="spellStart"/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0771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рішень щодо трансформації мережі закладів загальної середньої освіти Апостолівської міської територіальної громади, зокрема зміни типів (перепрофілювання) закладів освіти та реорганізації окремих закладів, з урахуванням вимог чинного законодавства та потреб територіальної громади</w:t>
      </w:r>
      <w:r w:rsidR="003571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прийнятті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управлінських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рішень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врахування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пропозицій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зауважень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077166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AD142D" w:rsidRPr="00357108">
        <w:rPr>
          <w:rFonts w:ascii="Times New Roman" w:hAnsi="Times New Roman" w:cs="Times New Roman"/>
          <w:sz w:val="28"/>
          <w:szCs w:val="28"/>
        </w:rPr>
        <w:t>.</w:t>
      </w:r>
    </w:p>
    <w:p w14:paraId="4598850C" w14:textId="77777777" w:rsidR="00541E73" w:rsidRPr="00357108" w:rsidRDefault="00541E73" w:rsidP="00541E7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1CE4AB" w14:textId="77777777" w:rsidR="00541E73" w:rsidRDefault="00541E73" w:rsidP="00541E7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Фінансово-економічне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</w:rPr>
        <w:t>обґрунтування</w:t>
      </w:r>
      <w:proofErr w:type="spellEnd"/>
    </w:p>
    <w:p w14:paraId="78462E7A" w14:textId="77777777" w:rsidR="00F5715A" w:rsidRDefault="00541E73" w:rsidP="00F5715A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потребує додаткових витрат з місцевого бюджету. Організація громадського обговорення здійснюватиметься в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межах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наявних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спорту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Апостолівської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</w:rPr>
        <w:t>ради</w:t>
      </w:r>
      <w:proofErr w:type="spellEnd"/>
      <w:r w:rsidRPr="00AD142D">
        <w:rPr>
          <w:rFonts w:ascii="Times New Roman" w:hAnsi="Times New Roman" w:cs="Times New Roman"/>
          <w:sz w:val="28"/>
          <w:szCs w:val="28"/>
        </w:rPr>
        <w:t>.</w:t>
      </w:r>
      <w:r w:rsidR="00F5715A" w:rsidRPr="00F5715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559E8B9D" w14:textId="2B97C3FB" w:rsidR="00F5715A" w:rsidRPr="00F5715A" w:rsidRDefault="00F5715A" w:rsidP="00F571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5715A">
        <w:rPr>
          <w:rFonts w:ascii="Times New Roman" w:hAnsi="Times New Roman" w:cs="Times New Roman"/>
          <w:sz w:val="28"/>
          <w:szCs w:val="28"/>
          <w:lang w:val="uk-UA" w:eastAsia="uk-UA"/>
        </w:rPr>
        <w:t>Подальші заходи з трансформації мережі закладів освіти здійснюватимуться в межах затверджених бюджетних асигнувань та наявних фінансових ресурсів.</w:t>
      </w:r>
    </w:p>
    <w:p w14:paraId="187DCCC4" w14:textId="77777777" w:rsidR="00AD142D" w:rsidRPr="00F5715A" w:rsidRDefault="00AD142D" w:rsidP="00AD142D">
      <w:pPr>
        <w:pStyle w:val="a4"/>
        <w:jc w:val="both"/>
        <w:rPr>
          <w:rStyle w:val="a3"/>
          <w:rFonts w:ascii="Times New Roman" w:hAnsi="Times New Roman" w:cs="Times New Roman"/>
          <w:sz w:val="28"/>
          <w:szCs w:val="28"/>
          <w:lang w:val="uk-UA"/>
        </w:rPr>
      </w:pPr>
    </w:p>
    <w:p w14:paraId="3A0FE3A7" w14:textId="0E9D4740" w:rsidR="00AD142D" w:rsidRDefault="00AD142D" w:rsidP="00AD142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  <w:lang w:val="ru-RU"/>
        </w:rPr>
        <w:t>Правові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142D">
        <w:rPr>
          <w:rStyle w:val="a3"/>
          <w:rFonts w:ascii="Times New Roman" w:hAnsi="Times New Roman" w:cs="Times New Roman"/>
          <w:sz w:val="28"/>
          <w:szCs w:val="28"/>
          <w:lang w:val="ru-RU"/>
        </w:rPr>
        <w:t>підстави</w:t>
      </w:r>
      <w:proofErr w:type="spellEnd"/>
    </w:p>
    <w:p w14:paraId="002B7DB1" w14:textId="077F4F3F" w:rsidR="00AD142D" w:rsidRPr="00AD142D" w:rsidRDefault="00AD142D" w:rsidP="00541E73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Правовою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підставою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прийняття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є:</w:t>
      </w:r>
    </w:p>
    <w:p w14:paraId="1F81A09B" w14:textId="01ED0D40" w:rsidR="00AD142D" w:rsidRPr="00AD142D" w:rsidRDefault="00AD142D" w:rsidP="00AD142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42D">
        <w:rPr>
          <w:rFonts w:ascii="Times New Roman" w:hAnsi="Times New Roman" w:cs="Times New Roman"/>
          <w:sz w:val="28"/>
          <w:szCs w:val="28"/>
          <w:lang w:val="ru-RU"/>
        </w:rPr>
        <w:t>Закон України «Про місцеве самоврядування в Україні»;</w:t>
      </w:r>
    </w:p>
    <w:p w14:paraId="4AFB21B7" w14:textId="37E29DDF" w:rsidR="00AD142D" w:rsidRPr="00AD142D" w:rsidRDefault="00AD142D" w:rsidP="00AD142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Закон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1F4955AE" w14:textId="5E88C775" w:rsidR="00AD142D" w:rsidRPr="00AD142D" w:rsidRDefault="00AD142D" w:rsidP="00AD142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Закон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загальну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середню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D142D">
        <w:rPr>
          <w:rFonts w:ascii="Times New Roman" w:hAnsi="Times New Roman" w:cs="Times New Roman"/>
          <w:sz w:val="28"/>
          <w:szCs w:val="28"/>
          <w:lang w:val="ru-RU"/>
        </w:rPr>
        <w:t>освіту</w:t>
      </w:r>
      <w:proofErr w:type="spellEnd"/>
      <w:r w:rsidRPr="00AD142D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5B68B2C6" w14:textId="2F90B139" w:rsidR="00AD142D" w:rsidRPr="00A9407B" w:rsidRDefault="00AD142D" w:rsidP="00AD142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407B">
        <w:rPr>
          <w:rFonts w:ascii="Times New Roman" w:hAnsi="Times New Roman" w:cs="Times New Roman"/>
          <w:sz w:val="28"/>
          <w:szCs w:val="28"/>
          <w:lang w:val="ru-RU"/>
        </w:rPr>
        <w:t xml:space="preserve">постанова Кабінету Міністрів України від 03.11.2010 № 996 «Про </w:t>
      </w:r>
      <w:proofErr w:type="spellStart"/>
      <w:r w:rsidRPr="00A9407B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забезпечення</w:t>
      </w:r>
      <w:proofErr w:type="spellEnd"/>
      <w:r w:rsidRPr="00A940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07B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A940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9407B">
        <w:rPr>
          <w:rFonts w:ascii="Times New Roman" w:hAnsi="Times New Roman" w:cs="Times New Roman"/>
          <w:sz w:val="28"/>
          <w:szCs w:val="28"/>
          <w:lang w:val="ru-RU"/>
        </w:rPr>
        <w:t>громадськості</w:t>
      </w:r>
      <w:proofErr w:type="spellEnd"/>
      <w:r w:rsidRPr="00A9407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A9407B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A9407B">
        <w:rPr>
          <w:rFonts w:ascii="Times New Roman" w:hAnsi="Times New Roman" w:cs="Times New Roman"/>
          <w:sz w:val="28"/>
          <w:szCs w:val="28"/>
          <w:lang w:val="ru-RU"/>
        </w:rPr>
        <w:t xml:space="preserve"> та реалізації державної політики».</w:t>
      </w:r>
    </w:p>
    <w:p w14:paraId="7F2EAF44" w14:textId="77777777" w:rsidR="00AD142D" w:rsidRPr="00A9407B" w:rsidRDefault="00AD142D" w:rsidP="00AD142D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33D0DC" w14:textId="3C6814D0" w:rsidR="00AD142D" w:rsidRPr="00AD142D" w:rsidRDefault="00AD142D" w:rsidP="00AD142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AD142D">
        <w:rPr>
          <w:rFonts w:ascii="Times New Roman" w:hAnsi="Times New Roman"/>
          <w:b/>
          <w:bCs/>
          <w:sz w:val="28"/>
          <w:szCs w:val="28"/>
        </w:rPr>
        <w:t>Пропозиція</w:t>
      </w:r>
      <w:proofErr w:type="spellEnd"/>
      <w:r w:rsidRPr="00AD142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/>
          <w:b/>
          <w:bCs/>
          <w:sz w:val="28"/>
          <w:szCs w:val="28"/>
        </w:rPr>
        <w:t>заінтересованих</w:t>
      </w:r>
      <w:proofErr w:type="spellEnd"/>
      <w:r w:rsidRPr="00AD142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D142D">
        <w:rPr>
          <w:rFonts w:ascii="Times New Roman" w:hAnsi="Times New Roman"/>
          <w:b/>
          <w:bCs/>
          <w:sz w:val="28"/>
          <w:szCs w:val="28"/>
        </w:rPr>
        <w:t>органів</w:t>
      </w:r>
      <w:proofErr w:type="spellEnd"/>
      <w:r w:rsidRPr="00AD142D">
        <w:rPr>
          <w:rFonts w:ascii="Times New Roman" w:hAnsi="Times New Roman"/>
          <w:b/>
          <w:bCs/>
          <w:sz w:val="28"/>
          <w:szCs w:val="28"/>
        </w:rPr>
        <w:t>.</w:t>
      </w:r>
    </w:p>
    <w:p w14:paraId="23BBA233" w14:textId="77777777" w:rsidR="00F5715A" w:rsidRPr="00F5715A" w:rsidRDefault="00F5715A" w:rsidP="00F571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proofErr w:type="spellStart"/>
      <w:r w:rsidRPr="00F5715A">
        <w:rPr>
          <w:rFonts w:ascii="Times New Roman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F5715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рішення підготовлено з урахуванням пропозицій управління освіти, культури, молоді та спорту Апостолівської міської ради та попередньо опрацьовано постійними комісіями міської ради.</w:t>
      </w:r>
    </w:p>
    <w:p w14:paraId="1F31B599" w14:textId="78F10BCB" w:rsidR="00AD142D" w:rsidRDefault="00F5715A" w:rsidP="00F571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F5715A">
        <w:rPr>
          <w:rFonts w:ascii="Times New Roman" w:hAnsi="Times New Roman"/>
          <w:sz w:val="28"/>
          <w:szCs w:val="28"/>
          <w:lang w:val="uk-UA" w:eastAsia="uk-UA"/>
        </w:rPr>
        <w:t>Остаточні пропозиції та зауваження будуть узагальнені за результатами проведення громадського обговорення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525E707E" w14:textId="77777777" w:rsidR="00F5715A" w:rsidRPr="00F5715A" w:rsidRDefault="00F5715A" w:rsidP="00F571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1106488" w14:textId="1C852241" w:rsidR="00AD142D" w:rsidRDefault="00AD142D" w:rsidP="00AD142D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Регіональний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аспект</w:t>
      </w:r>
      <w:proofErr w:type="spellEnd"/>
    </w:p>
    <w:p w14:paraId="281521BA" w14:textId="77777777" w:rsidR="00F5715A" w:rsidRPr="00F5715A" w:rsidRDefault="00F5715A" w:rsidP="00F5715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5715A">
        <w:rPr>
          <w:rFonts w:ascii="Times New Roman" w:hAnsi="Times New Roman" w:cs="Times New Roman"/>
          <w:sz w:val="28"/>
          <w:szCs w:val="28"/>
          <w:lang w:val="uk-UA" w:eastAsia="uk-UA"/>
        </w:rPr>
        <w:t>Рішення стосується усіх закладів загальної середньої освіти Апостолівської міської територіальної громади Криворізького району Дніпропетровської області та спрямоване на формування оптимальної освітньої мережі з урахуванням демографічних, соціальних та безпекових умов регіону.</w:t>
      </w:r>
    </w:p>
    <w:p w14:paraId="2CE5BEC1" w14:textId="77777777" w:rsidR="00A9407B" w:rsidRPr="00F5715A" w:rsidRDefault="00A9407B" w:rsidP="00A9407B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FF3179" w14:textId="4D874586" w:rsidR="00AD142D" w:rsidRDefault="00AD142D" w:rsidP="00A9407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142D">
        <w:rPr>
          <w:rStyle w:val="a3"/>
          <w:rFonts w:ascii="Times New Roman" w:hAnsi="Times New Roman" w:cs="Times New Roman"/>
          <w:sz w:val="28"/>
          <w:szCs w:val="28"/>
        </w:rPr>
        <w:t>Прогноз</w:t>
      </w:r>
      <w:proofErr w:type="spellEnd"/>
      <w:r w:rsidRPr="00AD142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541E73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результатів</w:t>
      </w:r>
      <w:proofErr w:type="gramEnd"/>
    </w:p>
    <w:p w14:paraId="2BD25DE2" w14:textId="0FE7F622" w:rsidR="00AD142D" w:rsidRPr="00AD142D" w:rsidRDefault="00A9407B" w:rsidP="00541E73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AD142D" w:rsidRPr="00AD142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AD142D"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AD142D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AD142D"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AD142D">
        <w:rPr>
          <w:rFonts w:ascii="Times New Roman" w:hAnsi="Times New Roman" w:cs="Times New Roman"/>
          <w:sz w:val="28"/>
          <w:szCs w:val="28"/>
        </w:rPr>
        <w:t>забезпечить</w:t>
      </w:r>
      <w:proofErr w:type="spellEnd"/>
      <w:r w:rsidR="00AD142D"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AD142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AD142D"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AD142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AD142D" w:rsidRPr="00AD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42D" w:rsidRPr="00AD142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D142D" w:rsidRPr="00AD142D">
        <w:rPr>
          <w:rFonts w:ascii="Times New Roman" w:hAnsi="Times New Roman" w:cs="Times New Roman"/>
          <w:sz w:val="28"/>
          <w:szCs w:val="28"/>
        </w:rPr>
        <w:t xml:space="preserve"> щодо проведення громадського обговорення, створить умови для відкритого діалогу з громадськістю, врахування думки мешканців громади та підвищення прозорості прийняття управлінських рішень у сфері освіти.</w:t>
      </w:r>
    </w:p>
    <w:p w14:paraId="328BFE3E" w14:textId="10A3FDD5" w:rsidR="00946974" w:rsidRPr="00A9407B" w:rsidRDefault="00AD142D" w:rsidP="00AD142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940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2A5BE" w14:textId="3F05D4D4" w:rsidR="00541E73" w:rsidRPr="00F5715A" w:rsidRDefault="00F5715A" w:rsidP="00F571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uk-UA"/>
        </w:rPr>
        <w:t xml:space="preserve"> </w:t>
      </w:r>
    </w:p>
    <w:p w14:paraId="28EF5A8D" w14:textId="77777777" w:rsidR="00541E73" w:rsidRPr="001A77E4" w:rsidRDefault="00541E73" w:rsidP="00541E73">
      <w:pPr>
        <w:spacing w:after="0" w:line="276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Начальник управління                                                                        Лідія КОЛЄСНІК                                                                                                           </w:t>
      </w:r>
    </w:p>
    <w:p w14:paraId="23C3C87E" w14:textId="77777777" w:rsidR="00541E73" w:rsidRPr="00AD142D" w:rsidRDefault="00541E73" w:rsidP="00AD142D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41E73" w:rsidRPr="00AD142D" w:rsidSect="00541E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4ABB"/>
    <w:multiLevelType w:val="multilevel"/>
    <w:tmpl w:val="55DC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63A3D"/>
    <w:multiLevelType w:val="multilevel"/>
    <w:tmpl w:val="004A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C50BC"/>
    <w:multiLevelType w:val="multilevel"/>
    <w:tmpl w:val="14B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858B9"/>
    <w:multiLevelType w:val="multilevel"/>
    <w:tmpl w:val="D31A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9786B"/>
    <w:multiLevelType w:val="multilevel"/>
    <w:tmpl w:val="DC46FA4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9" w:hanging="2160"/>
      </w:pPr>
      <w:rPr>
        <w:rFonts w:hint="default"/>
      </w:rPr>
    </w:lvl>
  </w:abstractNum>
  <w:abstractNum w:abstractNumId="5" w15:restartNumberingAfterBreak="0">
    <w:nsid w:val="62C15FFC"/>
    <w:multiLevelType w:val="hybridMultilevel"/>
    <w:tmpl w:val="75A2519E"/>
    <w:lvl w:ilvl="0" w:tplc="FB5222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2D"/>
    <w:rsid w:val="00077166"/>
    <w:rsid w:val="00357108"/>
    <w:rsid w:val="0048506A"/>
    <w:rsid w:val="00541E73"/>
    <w:rsid w:val="00946974"/>
    <w:rsid w:val="009A25C4"/>
    <w:rsid w:val="00A9407B"/>
    <w:rsid w:val="00AD142D"/>
    <w:rsid w:val="00D92290"/>
    <w:rsid w:val="00F5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C926"/>
  <w15:chartTrackingRefBased/>
  <w15:docId w15:val="{8DFFAA01-16B2-4A1B-9563-B8901E04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42D"/>
    <w:pPr>
      <w:spacing w:after="160" w:line="259" w:lineRule="auto"/>
    </w:pPr>
    <w:rPr>
      <w:lang w:val="en-US"/>
    </w:rPr>
  </w:style>
  <w:style w:type="paragraph" w:styleId="3">
    <w:name w:val="heading 3"/>
    <w:basedOn w:val="a"/>
    <w:link w:val="30"/>
    <w:uiPriority w:val="9"/>
    <w:qFormat/>
    <w:rsid w:val="00077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2290"/>
    <w:rPr>
      <w:b/>
      <w:bCs/>
    </w:rPr>
  </w:style>
  <w:style w:type="paragraph" w:styleId="a4">
    <w:name w:val="No Spacing"/>
    <w:uiPriority w:val="1"/>
    <w:qFormat/>
    <w:rsid w:val="00D922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5">
    <w:name w:val="List Paragraph"/>
    <w:basedOn w:val="a"/>
    <w:uiPriority w:val="34"/>
    <w:qFormat/>
    <w:rsid w:val="00D92290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AD142D"/>
    <w:pPr>
      <w:spacing w:before="100" w:beforeAutospacing="1" w:after="100" w:afterAutospacing="1"/>
    </w:pPr>
    <w:rPr>
      <w:rFonts w:eastAsia="Times New Roman" w:cs="Times New Roman"/>
      <w:lang w:eastAsia="uk-UA"/>
    </w:rPr>
  </w:style>
  <w:style w:type="paragraph" w:customStyle="1" w:styleId="isselectedend">
    <w:name w:val="isselectedend"/>
    <w:basedOn w:val="a"/>
    <w:rsid w:val="0054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7716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4047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2026-04-02T07:02:00Z</cp:lastPrinted>
  <dcterms:created xsi:type="dcterms:W3CDTF">2026-04-22T13:31:00Z</dcterms:created>
  <dcterms:modified xsi:type="dcterms:W3CDTF">2026-04-22T13:31:00Z</dcterms:modified>
</cp:coreProperties>
</file>