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6" w:rsidRDefault="00C83706" w:rsidP="001422C5">
      <w:pPr>
        <w:ind w:firstLine="6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ЗАТВЕРДЖЕНО</w:t>
      </w:r>
    </w:p>
    <w:p w:rsidR="00625EBC" w:rsidRPr="00625EBC" w:rsidRDefault="00625EBC" w:rsidP="001422C5">
      <w:pPr>
        <w:ind w:firstLine="6120"/>
        <w:rPr>
          <w:szCs w:val="28"/>
        </w:rPr>
      </w:pPr>
    </w:p>
    <w:p w:rsidR="001422C5" w:rsidRPr="001422C5" w:rsidRDefault="00C83706" w:rsidP="001422C5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1422C5" w:rsidRPr="001422C5">
        <w:rPr>
          <w:sz w:val="28"/>
          <w:szCs w:val="28"/>
        </w:rPr>
        <w:t xml:space="preserve">ішення міської ради </w:t>
      </w:r>
    </w:p>
    <w:p w:rsidR="001422C5" w:rsidRPr="001422C5" w:rsidRDefault="00803109" w:rsidP="001422C5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u w:val="single"/>
        </w:rPr>
        <w:t>1</w:t>
      </w:r>
      <w:r w:rsidRPr="0080310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80310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  <w:r w:rsidRPr="00803109">
        <w:rPr>
          <w:sz w:val="28"/>
          <w:szCs w:val="28"/>
          <w:u w:val="single"/>
        </w:rPr>
        <w:t>2018</w:t>
      </w:r>
      <w:r w:rsidRPr="0080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1709-61/</w:t>
      </w:r>
      <w:r>
        <w:rPr>
          <w:sz w:val="28"/>
          <w:szCs w:val="28"/>
          <w:u w:val="single"/>
          <w:lang w:val="en-US"/>
        </w:rPr>
        <w:t>VII</w:t>
      </w:r>
    </w:p>
    <w:p w:rsidR="001422C5" w:rsidRDefault="001422C5" w:rsidP="001422C5">
      <w:pPr>
        <w:jc w:val="center"/>
        <w:rPr>
          <w:b/>
          <w:color w:val="FF0000"/>
          <w:sz w:val="28"/>
          <w:szCs w:val="28"/>
        </w:rPr>
      </w:pPr>
    </w:p>
    <w:p w:rsidR="00625EBC" w:rsidRPr="001422C5" w:rsidRDefault="00625EBC" w:rsidP="001422C5">
      <w:pPr>
        <w:jc w:val="center"/>
        <w:rPr>
          <w:b/>
          <w:color w:val="FF0000"/>
          <w:sz w:val="28"/>
          <w:szCs w:val="28"/>
        </w:rPr>
      </w:pPr>
    </w:p>
    <w:p w:rsidR="001422C5" w:rsidRPr="001422C5" w:rsidRDefault="001422C5" w:rsidP="001422C5">
      <w:pPr>
        <w:jc w:val="center"/>
        <w:rPr>
          <w:b/>
          <w:sz w:val="28"/>
          <w:szCs w:val="28"/>
        </w:rPr>
      </w:pPr>
      <w:r w:rsidRPr="001422C5">
        <w:rPr>
          <w:b/>
          <w:sz w:val="28"/>
          <w:szCs w:val="28"/>
        </w:rPr>
        <w:t>ПЛАН   ДІЯЛЬНОСТІ</w:t>
      </w:r>
    </w:p>
    <w:p w:rsidR="001422C5" w:rsidRPr="001422C5" w:rsidRDefault="001422C5" w:rsidP="001422C5">
      <w:pPr>
        <w:jc w:val="center"/>
        <w:rPr>
          <w:b/>
          <w:sz w:val="28"/>
          <w:szCs w:val="28"/>
        </w:rPr>
      </w:pPr>
      <w:r w:rsidRPr="001422C5">
        <w:rPr>
          <w:b/>
          <w:sz w:val="28"/>
          <w:szCs w:val="28"/>
        </w:rPr>
        <w:t>Апостолівської міської ради</w:t>
      </w:r>
    </w:p>
    <w:p w:rsidR="001422C5" w:rsidRPr="001422C5" w:rsidRDefault="001422C5" w:rsidP="001422C5">
      <w:pPr>
        <w:jc w:val="center"/>
        <w:rPr>
          <w:b/>
          <w:sz w:val="28"/>
          <w:szCs w:val="28"/>
        </w:rPr>
      </w:pPr>
      <w:r w:rsidRPr="001422C5">
        <w:rPr>
          <w:b/>
          <w:sz w:val="28"/>
          <w:szCs w:val="28"/>
        </w:rPr>
        <w:t>з підготовки проектів регуляторних актів на 201</w:t>
      </w:r>
      <w:r w:rsidR="005C4316">
        <w:rPr>
          <w:b/>
          <w:sz w:val="28"/>
          <w:szCs w:val="28"/>
        </w:rPr>
        <w:t>9</w:t>
      </w:r>
      <w:r w:rsidRPr="001422C5">
        <w:rPr>
          <w:b/>
          <w:sz w:val="28"/>
          <w:szCs w:val="28"/>
        </w:rPr>
        <w:t xml:space="preserve"> рік</w:t>
      </w:r>
    </w:p>
    <w:p w:rsidR="001422C5" w:rsidRPr="001422C5" w:rsidRDefault="001422C5" w:rsidP="001422C5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04"/>
        <w:gridCol w:w="2340"/>
        <w:gridCol w:w="3960"/>
        <w:gridCol w:w="1800"/>
        <w:gridCol w:w="18"/>
        <w:gridCol w:w="1962"/>
      </w:tblGrid>
      <w:tr w:rsidR="001422C5" w:rsidRPr="00625EBC" w:rsidTr="00B63525">
        <w:tc>
          <w:tcPr>
            <w:tcW w:w="436" w:type="dxa"/>
          </w:tcPr>
          <w:p w:rsidR="001422C5" w:rsidRPr="00625EBC" w:rsidRDefault="001422C5" w:rsidP="00B63525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№ п/</w:t>
            </w:r>
            <w:proofErr w:type="spellStart"/>
            <w:r w:rsidRPr="00625E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4" w:type="dxa"/>
            <w:gridSpan w:val="2"/>
          </w:tcPr>
          <w:p w:rsidR="001422C5" w:rsidRPr="00625EBC" w:rsidRDefault="001422C5" w:rsidP="00B63525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Вид та назва проекту</w:t>
            </w:r>
          </w:p>
        </w:tc>
        <w:tc>
          <w:tcPr>
            <w:tcW w:w="3960" w:type="dxa"/>
          </w:tcPr>
          <w:p w:rsidR="001422C5" w:rsidRPr="00625EBC" w:rsidRDefault="001422C5" w:rsidP="00B63525">
            <w:pPr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Мета прийняття проекту</w:t>
            </w:r>
          </w:p>
        </w:tc>
        <w:tc>
          <w:tcPr>
            <w:tcW w:w="1800" w:type="dxa"/>
          </w:tcPr>
          <w:p w:rsidR="001422C5" w:rsidRPr="00625EBC" w:rsidRDefault="001422C5" w:rsidP="00B63525">
            <w:pPr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Строки підготовки проектів</w:t>
            </w:r>
          </w:p>
        </w:tc>
        <w:tc>
          <w:tcPr>
            <w:tcW w:w="1980" w:type="dxa"/>
            <w:gridSpan w:val="2"/>
          </w:tcPr>
          <w:p w:rsidR="001422C5" w:rsidRPr="00625EBC" w:rsidRDefault="001422C5" w:rsidP="00B63525">
            <w:pPr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 xml:space="preserve">Найменування органу та </w:t>
            </w:r>
            <w:r w:rsidR="00E27012" w:rsidRPr="00625EBC">
              <w:rPr>
                <w:b/>
                <w:sz w:val="26"/>
                <w:szCs w:val="26"/>
              </w:rPr>
              <w:t>підрозділу, П.І.П</w:t>
            </w:r>
            <w:r w:rsidRPr="00625EBC">
              <w:rPr>
                <w:b/>
                <w:sz w:val="26"/>
                <w:szCs w:val="26"/>
              </w:rPr>
              <w:t>. відповідального за розроблення проекту</w:t>
            </w:r>
          </w:p>
        </w:tc>
      </w:tr>
      <w:tr w:rsidR="001422C5" w:rsidRPr="00625EBC" w:rsidTr="00B63525">
        <w:tc>
          <w:tcPr>
            <w:tcW w:w="10620" w:type="dxa"/>
            <w:gridSpan w:val="7"/>
          </w:tcPr>
          <w:p w:rsidR="001422C5" w:rsidRPr="00625EBC" w:rsidRDefault="001422C5" w:rsidP="00B63525">
            <w:pPr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Проекти рішень міської ради</w:t>
            </w:r>
          </w:p>
        </w:tc>
      </w:tr>
      <w:tr w:rsidR="001422C5" w:rsidRPr="00625EBC" w:rsidTr="00B63525">
        <w:trPr>
          <w:trHeight w:val="77"/>
        </w:trPr>
        <w:tc>
          <w:tcPr>
            <w:tcW w:w="540" w:type="dxa"/>
            <w:gridSpan w:val="2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1422C5" w:rsidRPr="00625EBC" w:rsidRDefault="001422C5" w:rsidP="005C4316">
            <w:pPr>
              <w:tabs>
                <w:tab w:val="left" w:pos="5928"/>
              </w:tabs>
              <w:ind w:right="-104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 xml:space="preserve">Про встановлення </w:t>
            </w:r>
            <w:r w:rsidR="005C4316" w:rsidRPr="00625EBC">
              <w:rPr>
                <w:sz w:val="26"/>
                <w:szCs w:val="26"/>
              </w:rPr>
              <w:t xml:space="preserve">місцевих податків та зборів </w:t>
            </w:r>
            <w:r w:rsidR="00C31D6B" w:rsidRPr="00625EBC">
              <w:rPr>
                <w:sz w:val="26"/>
                <w:szCs w:val="26"/>
              </w:rPr>
              <w:t>на 20</w:t>
            </w:r>
            <w:r w:rsidR="005C4316" w:rsidRPr="00625EBC">
              <w:rPr>
                <w:sz w:val="26"/>
                <w:szCs w:val="26"/>
              </w:rPr>
              <w:t>20</w:t>
            </w:r>
            <w:r w:rsidR="00C31D6B" w:rsidRPr="00625EBC">
              <w:rPr>
                <w:sz w:val="26"/>
                <w:szCs w:val="26"/>
              </w:rPr>
              <w:t>рік</w:t>
            </w:r>
          </w:p>
        </w:tc>
        <w:tc>
          <w:tcPr>
            <w:tcW w:w="3960" w:type="dxa"/>
          </w:tcPr>
          <w:p w:rsidR="001422C5" w:rsidRPr="00625EBC" w:rsidRDefault="00C83706" w:rsidP="00B63525">
            <w:pPr>
              <w:jc w:val="both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З</w:t>
            </w:r>
            <w:r w:rsidR="001422C5" w:rsidRPr="00625EBC">
              <w:rPr>
                <w:sz w:val="26"/>
                <w:szCs w:val="26"/>
              </w:rPr>
              <w:t>більшення джерел надходжень фінансових ресурсів до дох</w:t>
            </w:r>
            <w:r w:rsidRPr="00625EBC">
              <w:rPr>
                <w:sz w:val="26"/>
                <w:szCs w:val="26"/>
              </w:rPr>
              <w:t>ідної частини місцевого бюджету</w:t>
            </w:r>
            <w:r w:rsidR="001422C5" w:rsidRPr="00625EBC">
              <w:rPr>
                <w:sz w:val="26"/>
                <w:szCs w:val="26"/>
              </w:rPr>
              <w:t xml:space="preserve"> з урахування</w:t>
            </w:r>
            <w:r w:rsidRPr="00625EBC">
              <w:rPr>
                <w:sz w:val="26"/>
                <w:szCs w:val="26"/>
              </w:rPr>
              <w:t>м</w:t>
            </w:r>
            <w:r w:rsidR="001422C5" w:rsidRPr="00625EBC">
              <w:rPr>
                <w:sz w:val="26"/>
                <w:szCs w:val="26"/>
              </w:rPr>
              <w:t xml:space="preserve"> Податкового кодексу України</w:t>
            </w:r>
            <w:r w:rsidRPr="00625EBC">
              <w:rPr>
                <w:sz w:val="26"/>
                <w:szCs w:val="26"/>
              </w:rPr>
              <w:t>, відповідно до Закону України «Про місцеве самоврядування»</w:t>
            </w:r>
          </w:p>
        </w:tc>
        <w:tc>
          <w:tcPr>
            <w:tcW w:w="1818" w:type="dxa"/>
            <w:gridSpan w:val="2"/>
          </w:tcPr>
          <w:p w:rsidR="001B3B09" w:rsidRPr="00625EBC" w:rsidRDefault="001422C5" w:rsidP="001B3B09">
            <w:pPr>
              <w:jc w:val="center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Березень-червень</w:t>
            </w:r>
          </w:p>
          <w:p w:rsidR="001422C5" w:rsidRPr="00625EBC" w:rsidRDefault="001422C5" w:rsidP="001B3B09">
            <w:pPr>
              <w:jc w:val="center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201</w:t>
            </w:r>
            <w:r w:rsidR="005C4316" w:rsidRPr="00625EBC">
              <w:rPr>
                <w:sz w:val="26"/>
                <w:szCs w:val="26"/>
              </w:rPr>
              <w:t>9</w:t>
            </w:r>
            <w:r w:rsidRPr="00625EBC">
              <w:rPr>
                <w:sz w:val="26"/>
                <w:szCs w:val="26"/>
              </w:rPr>
              <w:t xml:space="preserve"> року</w:t>
            </w:r>
          </w:p>
          <w:p w:rsidR="001422C5" w:rsidRPr="00625EBC" w:rsidRDefault="001422C5" w:rsidP="001B3B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 xml:space="preserve">Фінансово-економічний відділ виконкому міської ради </w:t>
            </w:r>
          </w:p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(Кушніренко Н.М.)</w:t>
            </w:r>
          </w:p>
        </w:tc>
      </w:tr>
      <w:tr w:rsidR="001422C5" w:rsidRPr="00625EBC" w:rsidTr="00B63525">
        <w:tc>
          <w:tcPr>
            <w:tcW w:w="10620" w:type="dxa"/>
            <w:gridSpan w:val="7"/>
          </w:tcPr>
          <w:p w:rsidR="001422C5" w:rsidRPr="00625EBC" w:rsidRDefault="001422C5" w:rsidP="00B63525">
            <w:pPr>
              <w:jc w:val="center"/>
              <w:rPr>
                <w:b/>
                <w:sz w:val="26"/>
                <w:szCs w:val="26"/>
              </w:rPr>
            </w:pPr>
            <w:r w:rsidRPr="00625EBC">
              <w:rPr>
                <w:b/>
                <w:sz w:val="26"/>
                <w:szCs w:val="26"/>
              </w:rPr>
              <w:t>Проекти рішень виконкому міської ради</w:t>
            </w:r>
          </w:p>
        </w:tc>
      </w:tr>
      <w:tr w:rsidR="001422C5" w:rsidRPr="00625EBC" w:rsidTr="00B63525">
        <w:tc>
          <w:tcPr>
            <w:tcW w:w="540" w:type="dxa"/>
            <w:gridSpan w:val="2"/>
          </w:tcPr>
          <w:p w:rsidR="001422C5" w:rsidRPr="00625EBC" w:rsidRDefault="00E505D1" w:rsidP="00B63525">
            <w:pPr>
              <w:rPr>
                <w:sz w:val="26"/>
                <w:szCs w:val="26"/>
                <w:lang w:val="ru-RU"/>
              </w:rPr>
            </w:pPr>
            <w:r w:rsidRPr="00625EB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34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Про затвердження тарифів щодо оплати комунал</w:t>
            </w:r>
            <w:r w:rsidR="00C31D6B" w:rsidRPr="00625EBC">
              <w:rPr>
                <w:sz w:val="26"/>
                <w:szCs w:val="26"/>
              </w:rPr>
              <w:t>ьних та транспортних послуг КП «</w:t>
            </w:r>
            <w:proofErr w:type="spellStart"/>
            <w:r w:rsidR="00C31D6B" w:rsidRPr="00625EBC">
              <w:rPr>
                <w:sz w:val="26"/>
                <w:szCs w:val="26"/>
              </w:rPr>
              <w:t>Апостоловеводоканал</w:t>
            </w:r>
            <w:proofErr w:type="spellEnd"/>
            <w:r w:rsidR="00C31D6B" w:rsidRPr="00625EBC">
              <w:rPr>
                <w:sz w:val="26"/>
                <w:szCs w:val="26"/>
              </w:rPr>
              <w:t>»</w:t>
            </w:r>
          </w:p>
        </w:tc>
        <w:tc>
          <w:tcPr>
            <w:tcW w:w="3960" w:type="dxa"/>
          </w:tcPr>
          <w:p w:rsidR="001422C5" w:rsidRPr="00625EBC" w:rsidRDefault="009B4937" w:rsidP="005C4316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В</w:t>
            </w:r>
            <w:r w:rsidR="001422C5" w:rsidRPr="00625EBC">
              <w:rPr>
                <w:sz w:val="26"/>
                <w:szCs w:val="26"/>
              </w:rPr>
              <w:t>порядкування тарифів на житлово-комунальні послу</w:t>
            </w:r>
            <w:r w:rsidR="005C4316" w:rsidRPr="00625EBC">
              <w:rPr>
                <w:sz w:val="26"/>
                <w:szCs w:val="26"/>
              </w:rPr>
              <w:t xml:space="preserve">ги </w:t>
            </w:r>
            <w:r w:rsidR="001422C5" w:rsidRPr="00625EBC">
              <w:rPr>
                <w:sz w:val="26"/>
                <w:szCs w:val="26"/>
              </w:rPr>
              <w:t>до економічно обґрунтованих витрат підприємства для установ, організацій, що фінансуються з бюджетів усіх рівнів, підприємств всіх форм власності, інших суб’єк</w:t>
            </w:r>
            <w:r w:rsidR="00A4395A" w:rsidRPr="00625EBC">
              <w:rPr>
                <w:sz w:val="26"/>
                <w:szCs w:val="26"/>
              </w:rPr>
              <w:t xml:space="preserve">тів господарювання та населення </w:t>
            </w:r>
            <w:r w:rsidR="007B3BB4" w:rsidRPr="00625EBC">
              <w:rPr>
                <w:sz w:val="26"/>
                <w:szCs w:val="26"/>
              </w:rPr>
              <w:t>відповідно до законів</w:t>
            </w:r>
            <w:r w:rsidR="00A4395A" w:rsidRPr="00625EBC">
              <w:rPr>
                <w:sz w:val="26"/>
                <w:szCs w:val="26"/>
              </w:rPr>
              <w:t xml:space="preserve"> України «Про житлово-комунальні послуги», «Про місцеве самоврядування</w:t>
            </w:r>
            <w:r w:rsidR="00625EBC" w:rsidRPr="00625EBC">
              <w:rPr>
                <w:sz w:val="26"/>
                <w:szCs w:val="26"/>
              </w:rPr>
              <w:t xml:space="preserve"> в Україні</w:t>
            </w:r>
            <w:r w:rsidR="00A4395A" w:rsidRPr="00625EBC">
              <w:rPr>
                <w:sz w:val="26"/>
                <w:szCs w:val="26"/>
              </w:rPr>
              <w:t>», постано</w:t>
            </w:r>
            <w:r w:rsidR="007B3BB4" w:rsidRPr="00625EBC">
              <w:rPr>
                <w:sz w:val="26"/>
                <w:szCs w:val="26"/>
              </w:rPr>
              <w:t>ви</w:t>
            </w:r>
            <w:r w:rsidR="00A4395A" w:rsidRPr="00625EBC">
              <w:rPr>
                <w:sz w:val="26"/>
                <w:szCs w:val="26"/>
              </w:rPr>
              <w:t xml:space="preserve"> Кабінету Міністрів України «Порядок формування тарифів на централізоване водопостачання та водовідведення»</w:t>
            </w:r>
          </w:p>
        </w:tc>
        <w:tc>
          <w:tcPr>
            <w:tcW w:w="1800" w:type="dxa"/>
          </w:tcPr>
          <w:p w:rsidR="001422C5" w:rsidRPr="00625EBC" w:rsidRDefault="001422C5" w:rsidP="00B63525">
            <w:pPr>
              <w:jc w:val="center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Протягом року</w:t>
            </w:r>
          </w:p>
          <w:p w:rsidR="001422C5" w:rsidRPr="00625EBC" w:rsidRDefault="001422C5" w:rsidP="005C4316">
            <w:pPr>
              <w:jc w:val="both"/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(в разі виникнення потреби)</w:t>
            </w:r>
          </w:p>
        </w:tc>
        <w:tc>
          <w:tcPr>
            <w:tcW w:w="1980" w:type="dxa"/>
            <w:gridSpan w:val="2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 xml:space="preserve">Фінансово-економічний відділ виконкому міської ради </w:t>
            </w:r>
          </w:p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(Кушніренко Н.М.)</w:t>
            </w:r>
          </w:p>
        </w:tc>
      </w:tr>
    </w:tbl>
    <w:p w:rsidR="00625EBC" w:rsidRDefault="00625EBC"/>
    <w:p w:rsidR="00625EBC" w:rsidRDefault="00625EBC"/>
    <w:p w:rsidR="00625EBC" w:rsidRDefault="00625EB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960"/>
        <w:gridCol w:w="1800"/>
        <w:gridCol w:w="1980"/>
      </w:tblGrid>
      <w:tr w:rsidR="001422C5" w:rsidRPr="00625EBC" w:rsidTr="00B63525">
        <w:tc>
          <w:tcPr>
            <w:tcW w:w="540" w:type="dxa"/>
          </w:tcPr>
          <w:p w:rsidR="001422C5" w:rsidRPr="00625EBC" w:rsidRDefault="00E505D1" w:rsidP="00B63525">
            <w:pPr>
              <w:rPr>
                <w:sz w:val="26"/>
                <w:szCs w:val="26"/>
                <w:lang w:val="ru-RU"/>
              </w:rPr>
            </w:pPr>
            <w:r w:rsidRPr="00625EB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4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 xml:space="preserve">Про затвердження </w:t>
            </w:r>
            <w:r w:rsidRPr="00625EBC">
              <w:rPr>
                <w:sz w:val="26"/>
                <w:szCs w:val="26"/>
              </w:rPr>
              <w:lastRenderedPageBreak/>
              <w:t>тарифів по виконанню ритуальних послуг КП «</w:t>
            </w:r>
            <w:proofErr w:type="spellStart"/>
            <w:r w:rsidRPr="00625EBC">
              <w:rPr>
                <w:sz w:val="26"/>
                <w:szCs w:val="26"/>
              </w:rPr>
              <w:t>Апостоловеводоканал</w:t>
            </w:r>
            <w:proofErr w:type="spellEnd"/>
            <w:r w:rsidRPr="00625EBC">
              <w:rPr>
                <w:sz w:val="26"/>
                <w:szCs w:val="26"/>
              </w:rPr>
              <w:t>» для виконкому Апостолівської міської ради</w:t>
            </w:r>
          </w:p>
        </w:tc>
        <w:tc>
          <w:tcPr>
            <w:tcW w:w="3960" w:type="dxa"/>
          </w:tcPr>
          <w:p w:rsidR="001422C5" w:rsidRPr="00625EBC" w:rsidRDefault="00747997" w:rsidP="00B63525">
            <w:pPr>
              <w:pStyle w:val="21"/>
              <w:shd w:val="clear" w:color="auto" w:fill="auto"/>
              <w:spacing w:after="393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становлення економічно 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обґрунтов</w:t>
            </w:r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аної вартості ритуальних послуг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відповідно до вимог Закону України «Про поховання та похоронну справу»</w:t>
            </w:r>
          </w:p>
        </w:tc>
        <w:tc>
          <w:tcPr>
            <w:tcW w:w="180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lastRenderedPageBreak/>
              <w:t xml:space="preserve">Протягом </w:t>
            </w:r>
            <w:r w:rsidRPr="00625EBC">
              <w:rPr>
                <w:sz w:val="26"/>
                <w:szCs w:val="26"/>
              </w:rPr>
              <w:lastRenderedPageBreak/>
              <w:t>року</w:t>
            </w:r>
          </w:p>
          <w:p w:rsidR="001422C5" w:rsidRPr="00625EBC" w:rsidRDefault="00747997" w:rsidP="005C4316">
            <w:pPr>
              <w:rPr>
                <w:color w:val="FF0000"/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(у</w:t>
            </w:r>
            <w:r w:rsidR="001422C5" w:rsidRPr="00625EBC">
              <w:rPr>
                <w:sz w:val="26"/>
                <w:szCs w:val="26"/>
              </w:rPr>
              <w:t xml:space="preserve"> разі виникнення потреби)</w:t>
            </w:r>
          </w:p>
        </w:tc>
        <w:tc>
          <w:tcPr>
            <w:tcW w:w="198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proofErr w:type="spellStart"/>
            <w:r w:rsidRPr="00625EBC">
              <w:rPr>
                <w:sz w:val="26"/>
                <w:szCs w:val="26"/>
              </w:rPr>
              <w:lastRenderedPageBreak/>
              <w:t>Фінансово-</w:t>
            </w:r>
            <w:proofErr w:type="spellEnd"/>
            <w:r w:rsidRPr="00625EBC">
              <w:rPr>
                <w:sz w:val="26"/>
                <w:szCs w:val="26"/>
              </w:rPr>
              <w:t xml:space="preserve"> </w:t>
            </w:r>
            <w:r w:rsidRPr="00625EBC">
              <w:rPr>
                <w:sz w:val="26"/>
                <w:szCs w:val="26"/>
              </w:rPr>
              <w:lastRenderedPageBreak/>
              <w:t>економічний відділ виконкому міської ради (Кушніренко Н.М.)</w:t>
            </w:r>
          </w:p>
        </w:tc>
      </w:tr>
      <w:tr w:rsidR="001422C5" w:rsidRPr="00625EBC" w:rsidTr="00B63525">
        <w:tc>
          <w:tcPr>
            <w:tcW w:w="540" w:type="dxa"/>
          </w:tcPr>
          <w:p w:rsidR="001422C5" w:rsidRPr="00625EBC" w:rsidRDefault="00E505D1" w:rsidP="00B63525">
            <w:pPr>
              <w:rPr>
                <w:sz w:val="26"/>
                <w:szCs w:val="26"/>
                <w:lang w:val="ru-RU"/>
              </w:rPr>
            </w:pPr>
            <w:r w:rsidRPr="00625EBC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34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Про затвердження тарифів щодо оплати комунальних послуг КП «Добробут»</w:t>
            </w:r>
          </w:p>
        </w:tc>
        <w:tc>
          <w:tcPr>
            <w:tcW w:w="3960" w:type="dxa"/>
          </w:tcPr>
          <w:p w:rsidR="001422C5" w:rsidRPr="00625EBC" w:rsidRDefault="00747997" w:rsidP="00E505D1">
            <w:pPr>
              <w:pStyle w:val="21"/>
              <w:shd w:val="clear" w:color="auto" w:fill="auto"/>
              <w:spacing w:after="393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с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талої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щодо оплати комунальних послуг 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КП «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Добробут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належн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споживачів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послугами</w:t>
            </w:r>
            <w:proofErr w:type="spellEnd"/>
            <w:r w:rsidR="009162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доведення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тарифів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економічно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обґрунтованих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витрат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керуючись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законами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житлово-комунальні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5EBC"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місцеве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  <w:proofErr w:type="spellEnd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1422C5" w:rsidRPr="00625EBC">
              <w:rPr>
                <w:rFonts w:ascii="Times New Roman" w:hAnsi="Times New Roman" w:cs="Times New Roman"/>
                <w:sz w:val="26"/>
                <w:szCs w:val="26"/>
              </w:rPr>
              <w:t>Україні</w:t>
            </w:r>
            <w:proofErr w:type="spellEnd"/>
            <w:r w:rsidR="00E505D1" w:rsidRPr="00625E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80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Протягом року</w:t>
            </w:r>
          </w:p>
          <w:p w:rsidR="001422C5" w:rsidRPr="00625EBC" w:rsidRDefault="001422C5" w:rsidP="00E505D1">
            <w:pPr>
              <w:rPr>
                <w:sz w:val="26"/>
                <w:szCs w:val="26"/>
              </w:rPr>
            </w:pPr>
            <w:r w:rsidRPr="00625EBC">
              <w:rPr>
                <w:sz w:val="26"/>
                <w:szCs w:val="26"/>
              </w:rPr>
              <w:t>(в разі виникнення потреби)</w:t>
            </w:r>
          </w:p>
        </w:tc>
        <w:tc>
          <w:tcPr>
            <w:tcW w:w="1980" w:type="dxa"/>
          </w:tcPr>
          <w:p w:rsidR="001422C5" w:rsidRPr="00625EBC" w:rsidRDefault="001422C5" w:rsidP="00B63525">
            <w:pPr>
              <w:rPr>
                <w:sz w:val="26"/>
                <w:szCs w:val="26"/>
              </w:rPr>
            </w:pPr>
            <w:proofErr w:type="spellStart"/>
            <w:r w:rsidRPr="00625EBC">
              <w:rPr>
                <w:sz w:val="26"/>
                <w:szCs w:val="26"/>
              </w:rPr>
              <w:t>Фінансово-</w:t>
            </w:r>
            <w:proofErr w:type="spellEnd"/>
            <w:r w:rsidRPr="00625EBC">
              <w:rPr>
                <w:sz w:val="26"/>
                <w:szCs w:val="26"/>
              </w:rPr>
              <w:t xml:space="preserve"> економічний відділ виконкому міської ради (Кушніренко Н.М.)</w:t>
            </w:r>
          </w:p>
        </w:tc>
      </w:tr>
    </w:tbl>
    <w:p w:rsidR="001422C5" w:rsidRPr="001422C5" w:rsidRDefault="001422C5" w:rsidP="001422C5">
      <w:pPr>
        <w:tabs>
          <w:tab w:val="left" w:pos="3960"/>
        </w:tabs>
        <w:rPr>
          <w:sz w:val="28"/>
          <w:szCs w:val="28"/>
        </w:rPr>
      </w:pPr>
    </w:p>
    <w:p w:rsidR="001422C5" w:rsidRPr="001422C5" w:rsidRDefault="001422C5" w:rsidP="001422C5">
      <w:pPr>
        <w:tabs>
          <w:tab w:val="left" w:pos="3960"/>
        </w:tabs>
        <w:rPr>
          <w:sz w:val="28"/>
          <w:szCs w:val="28"/>
        </w:rPr>
      </w:pPr>
    </w:p>
    <w:p w:rsidR="001422C5" w:rsidRPr="001422C5" w:rsidRDefault="001422C5" w:rsidP="001422C5">
      <w:pPr>
        <w:tabs>
          <w:tab w:val="left" w:pos="3960"/>
        </w:tabs>
        <w:rPr>
          <w:sz w:val="28"/>
          <w:szCs w:val="28"/>
        </w:rPr>
      </w:pPr>
      <w:r w:rsidRPr="001422C5">
        <w:rPr>
          <w:sz w:val="28"/>
          <w:szCs w:val="28"/>
        </w:rPr>
        <w:t xml:space="preserve">Секретар </w:t>
      </w:r>
      <w:r w:rsidR="009162FC">
        <w:rPr>
          <w:sz w:val="28"/>
          <w:szCs w:val="28"/>
        </w:rPr>
        <w:t xml:space="preserve"> міської </w:t>
      </w:r>
      <w:r w:rsidRPr="001422C5">
        <w:rPr>
          <w:sz w:val="28"/>
          <w:szCs w:val="28"/>
        </w:rPr>
        <w:t xml:space="preserve">ради </w:t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="009162FC">
        <w:rPr>
          <w:sz w:val="28"/>
          <w:szCs w:val="28"/>
        </w:rPr>
        <w:t xml:space="preserve">               </w:t>
      </w:r>
      <w:r w:rsidRPr="001422C5">
        <w:rPr>
          <w:sz w:val="28"/>
          <w:szCs w:val="28"/>
        </w:rPr>
        <w:t>Л.І.СУВИД</w:t>
      </w:r>
    </w:p>
    <w:sectPr w:rsidR="001422C5" w:rsidRPr="001422C5" w:rsidSect="002743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D72"/>
    <w:multiLevelType w:val="hybridMultilevel"/>
    <w:tmpl w:val="9830131E"/>
    <w:lvl w:ilvl="0" w:tplc="40242AF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32546"/>
    <w:multiLevelType w:val="hybridMultilevel"/>
    <w:tmpl w:val="2AA2D9B4"/>
    <w:lvl w:ilvl="0" w:tplc="DC7C1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5"/>
    <w:rsid w:val="0006635E"/>
    <w:rsid w:val="001422C5"/>
    <w:rsid w:val="001A2F73"/>
    <w:rsid w:val="001B3B09"/>
    <w:rsid w:val="00274364"/>
    <w:rsid w:val="00364E35"/>
    <w:rsid w:val="005C4316"/>
    <w:rsid w:val="00625EBC"/>
    <w:rsid w:val="00697A7E"/>
    <w:rsid w:val="00747997"/>
    <w:rsid w:val="007B3BB4"/>
    <w:rsid w:val="00803109"/>
    <w:rsid w:val="00883538"/>
    <w:rsid w:val="009162FC"/>
    <w:rsid w:val="009343BC"/>
    <w:rsid w:val="009B4937"/>
    <w:rsid w:val="00A4395A"/>
    <w:rsid w:val="00AF5870"/>
    <w:rsid w:val="00C31D6B"/>
    <w:rsid w:val="00C83706"/>
    <w:rsid w:val="00D86430"/>
    <w:rsid w:val="00E27012"/>
    <w:rsid w:val="00E505D1"/>
    <w:rsid w:val="00F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422C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2C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422C5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22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1"/>
    <w:locked/>
    <w:rsid w:val="001422C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22C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C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422C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2C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1422C5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22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1"/>
    <w:locked/>
    <w:rsid w:val="001422C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22C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C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67D-FA94-4B74-8883-CD0DF72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2017-12-21T07:59:00Z</cp:lastPrinted>
  <dcterms:created xsi:type="dcterms:W3CDTF">2018-12-26T13:50:00Z</dcterms:created>
  <dcterms:modified xsi:type="dcterms:W3CDTF">2018-12-26T13:50:00Z</dcterms:modified>
</cp:coreProperties>
</file>