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3B" w:rsidRPr="00FE653B" w:rsidRDefault="00FE653B" w:rsidP="00FE653B">
      <w:pPr>
        <w:spacing w:after="200" w:line="253" w:lineRule="atLeast"/>
        <w:jc w:val="center"/>
        <w:rPr>
          <w:rFonts w:ascii="Calibri" w:eastAsia="Times New Roman" w:hAnsi="Calibri" w:cs="Times New Roman"/>
          <w:b/>
          <w:color w:val="000000"/>
          <w:lang w:eastAsia="uk-UA"/>
        </w:rPr>
      </w:pPr>
      <w:bookmarkStart w:id="0" w:name="_GoBack"/>
      <w:bookmarkEnd w:id="0"/>
      <w:r w:rsidRPr="00FE653B">
        <w:rPr>
          <w:rFonts w:ascii="Calibri" w:eastAsia="Times New Roman" w:hAnsi="Calibri" w:cs="Times New Roman"/>
          <w:b/>
          <w:color w:val="000000"/>
          <w:sz w:val="28"/>
          <w:szCs w:val="28"/>
          <w:lang w:eastAsia="uk-UA"/>
        </w:rPr>
        <w:t>ПОЯСНЮВАЛЬНА  ЗАПИСКА</w:t>
      </w:r>
    </w:p>
    <w:p w:rsidR="00FE653B" w:rsidRPr="00FE653B" w:rsidRDefault="00FE653B" w:rsidP="00FE653B">
      <w:pPr>
        <w:spacing w:after="200" w:line="253" w:lineRule="atLeast"/>
        <w:jc w:val="center"/>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щодо розрахунків тарифів на 2022 рік на послуги з централізованого водопостачання та централізованого водовідведення що надаються КП «Апостоловеводоканал АМР».</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w:t>
      </w:r>
      <w:r>
        <w:rPr>
          <w:rFonts w:ascii="Calibri" w:eastAsia="Times New Roman" w:hAnsi="Calibri" w:cs="Times New Roman"/>
          <w:color w:val="000000"/>
          <w:sz w:val="28"/>
          <w:szCs w:val="28"/>
          <w:lang w:val="ru-RU" w:eastAsia="uk-UA"/>
        </w:rPr>
        <w:t xml:space="preserve">  </w:t>
      </w:r>
      <w:r w:rsidRPr="00FE653B">
        <w:rPr>
          <w:rFonts w:ascii="Calibri" w:eastAsia="Times New Roman" w:hAnsi="Calibri" w:cs="Times New Roman"/>
          <w:color w:val="000000"/>
          <w:sz w:val="28"/>
          <w:szCs w:val="28"/>
          <w:lang w:eastAsia="uk-UA"/>
        </w:rPr>
        <w:t>Комунальне підприємство «Апостоловеводоканал АМР» (код ЄДРПОУ 24246778) створено для забезпечення населення, установ та підприємств міста Апостолове послугами з централізованого водопостачання та водовідведення. Власником підприємства є міська рада. КП «Апостоловеводоканал АМР» діє на підставі статуту та провадить господарську діяльність з централізованого водопостачання та водовідведення на підставі ліцензії № 203 від 17.05 2016.</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Водопостачання м. Апостолове здійснюється за рахунок двох власних водоочисних споруд (ВОС) загальною потужністю 53 тис. м. куб./добу або 1934 тис. м. куб./рік із забиранням технічної води з каналу «Дніпро-Кривий Ріг». Водопровідні мережі загальною протяжністю 202 км.</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Водовідведення здійснюється за рахунок шістьох каналізаційних насосних станцій. Каналізаційні мережі загальною протяжністю 37,7 км.</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xml:space="preserve">Зараз на  підприємстві діють тарифи встановлені рішенням виконавчого комітету Апостолівської міської ради №          від               вересня 2021 року. Ці тарифи встановлені лише на 4 кв.2021р., розраховані на виробничу програму з надання послуг на 4 кв. 2021р. Ці тарифи не враховують змін річного плану надання послуг (виробничої програми) на 2022рік та анонсованих наразі змін прожиткового мінімуму, очікуваних змін цін на товари та послуги, тощо. </w:t>
      </w:r>
      <w:r w:rsidRPr="00FE653B">
        <w:rPr>
          <w:rFonts w:ascii="Calibri" w:eastAsia="Times New Roman" w:hAnsi="Calibri" w:cs="Times New Roman"/>
          <w:color w:val="333333"/>
          <w:sz w:val="28"/>
          <w:szCs w:val="28"/>
          <w:lang w:eastAsia="uk-UA"/>
        </w:rPr>
        <w:t>Так, б</w:t>
      </w:r>
      <w:r w:rsidRPr="00FE653B">
        <w:rPr>
          <w:rFonts w:ascii="Calibri" w:eastAsia="Times New Roman" w:hAnsi="Calibri" w:cs="Times New Roman"/>
          <w:color w:val="030103"/>
          <w:sz w:val="28"/>
          <w:szCs w:val="28"/>
          <w:lang w:eastAsia="uk-UA"/>
        </w:rPr>
        <w:t>юджетною декларацією на 2022-2024 роки, схваленою КМУ, передбачено, що прожитковий мінімум для працездатних осіб буде 2481 грн., анонсовано зміни цін на енергоресурси, тощо.</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Також, при формуванні ФОП, вперше враховані вимоги колективного договору та «Положення про преміювання» щодо виплат на оздоровлення та створення преміального фонду.</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30103"/>
          <w:sz w:val="28"/>
          <w:szCs w:val="28"/>
          <w:lang w:eastAsia="uk-UA"/>
        </w:rPr>
        <w:t>Крім того, з</w:t>
      </w:r>
      <w:r w:rsidRPr="00FE653B">
        <w:rPr>
          <w:rFonts w:ascii="Calibri" w:eastAsia="Times New Roman" w:hAnsi="Calibri" w:cs="Times New Roman"/>
          <w:color w:val="333333"/>
          <w:sz w:val="28"/>
          <w:szCs w:val="28"/>
          <w:lang w:eastAsia="uk-UA"/>
        </w:rPr>
        <w:t>гідно п. 9</w:t>
      </w:r>
      <w:r w:rsidRPr="00FE653B">
        <w:rPr>
          <w:rFonts w:ascii="Calibri" w:eastAsia="Times New Roman" w:hAnsi="Calibri" w:cs="Times New Roman"/>
          <w:color w:val="000000"/>
          <w:sz w:val="28"/>
          <w:szCs w:val="28"/>
          <w:lang w:eastAsia="uk-UA"/>
        </w:rPr>
        <w:t> ПКМУ від 1 червня 2011 року № 869 «</w:t>
      </w:r>
      <w:r w:rsidRPr="00FE653B">
        <w:rPr>
          <w:rFonts w:ascii="Calibri" w:eastAsia="Times New Roman" w:hAnsi="Calibri" w:cs="Times New Roman"/>
          <w:color w:val="333333"/>
          <w:sz w:val="28"/>
          <w:szCs w:val="28"/>
          <w:lang w:eastAsia="uk-UA"/>
        </w:rPr>
        <w:t>Про забезпечення єдиного підходу до формування тарифів на комунальні послуги», ціни на матеріальні ресурси та послуги інших суб’єктів господарювання прийняті з урахуванням прогнозу індексів цін виробників промислової продукції на планований період.</w:t>
      </w:r>
      <w:r w:rsidRPr="00FE653B">
        <w:rPr>
          <w:rFonts w:ascii="Calibri" w:eastAsia="Times New Roman" w:hAnsi="Calibri" w:cs="Times New Roman"/>
          <w:color w:val="000000"/>
          <w:sz w:val="28"/>
          <w:szCs w:val="28"/>
          <w:lang w:eastAsia="uk-UA"/>
        </w:rPr>
        <w:t> Згідно додатку до постанови КМУ від 29 липня 2020р № 671 “Про схвалення Прогнозу економічного і соціального розвитку України на 2021-2023 роки” на 2022 рік він становить 6,7%.</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В розрахунки тарифів закладені наступні ціни (без ПДВ)</w:t>
      </w:r>
    </w:p>
    <w:tbl>
      <w:tblPr>
        <w:tblW w:w="0" w:type="auto"/>
        <w:tblCellMar>
          <w:left w:w="0" w:type="dxa"/>
          <w:right w:w="0" w:type="dxa"/>
        </w:tblCellMar>
        <w:tblLook w:val="04A0" w:firstRow="1" w:lastRow="0" w:firstColumn="1" w:lastColumn="0" w:noHBand="0" w:noVBand="1"/>
      </w:tblPr>
      <w:tblGrid>
        <w:gridCol w:w="516"/>
        <w:gridCol w:w="2906"/>
        <w:gridCol w:w="1257"/>
        <w:gridCol w:w="1983"/>
        <w:gridCol w:w="2673"/>
      </w:tblGrid>
      <w:tr w:rsidR="00FE653B" w:rsidRPr="00FE653B" w:rsidTr="00DC3F39">
        <w:tc>
          <w:tcPr>
            <w:tcW w:w="516"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lastRenderedPageBreak/>
              <w:t>№</w:t>
            </w:r>
          </w:p>
        </w:tc>
        <w:tc>
          <w:tcPr>
            <w:tcW w:w="2976"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Назва</w:t>
            </w:r>
          </w:p>
        </w:tc>
        <w:tc>
          <w:tcPr>
            <w:tcW w:w="12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Од. вим.</w:t>
            </w:r>
          </w:p>
        </w:tc>
        <w:tc>
          <w:tcPr>
            <w:tcW w:w="2040"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Діюча ціна</w:t>
            </w:r>
          </w:p>
        </w:tc>
        <w:tc>
          <w:tcPr>
            <w:tcW w:w="27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З врахуванням 6,7%</w:t>
            </w:r>
          </w:p>
        </w:tc>
      </w:tr>
      <w:tr w:rsidR="00FE653B" w:rsidRPr="00FE653B" w:rsidTr="00DC3F39">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1</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бензин</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літр</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23,25</w:t>
            </w:r>
          </w:p>
        </w:tc>
        <w:tc>
          <w:tcPr>
            <w:tcW w:w="2746"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24,81</w:t>
            </w:r>
          </w:p>
        </w:tc>
      </w:tr>
      <w:tr w:rsidR="00FE653B" w:rsidRPr="00FE653B" w:rsidTr="00DC3F39">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ДП</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літр</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22,92</w:t>
            </w:r>
          </w:p>
        </w:tc>
        <w:tc>
          <w:tcPr>
            <w:tcW w:w="2746"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24,46</w:t>
            </w:r>
          </w:p>
        </w:tc>
      </w:tr>
      <w:tr w:rsidR="00FE653B" w:rsidRPr="00FE653B" w:rsidTr="00DC3F39">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3</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мастило</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літр</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35,83</w:t>
            </w:r>
          </w:p>
        </w:tc>
        <w:tc>
          <w:tcPr>
            <w:tcW w:w="2746"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38,23</w:t>
            </w:r>
          </w:p>
        </w:tc>
      </w:tr>
      <w:tr w:rsidR="00FE653B" w:rsidRPr="00FE653B" w:rsidTr="00DC3F39">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4</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Рідкий хлор</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тона</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32222,93</w:t>
            </w:r>
          </w:p>
        </w:tc>
        <w:tc>
          <w:tcPr>
            <w:tcW w:w="2746"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34381,87</w:t>
            </w:r>
          </w:p>
        </w:tc>
      </w:tr>
      <w:tr w:rsidR="00FE653B" w:rsidRPr="00FE653B" w:rsidTr="00DC3F39">
        <w:trPr>
          <w:trHeight w:val="396"/>
        </w:trPr>
        <w:tc>
          <w:tcPr>
            <w:tcW w:w="516"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5</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Вода технічна</w:t>
            </w:r>
          </w:p>
        </w:tc>
        <w:tc>
          <w:tcPr>
            <w:tcW w:w="1293" w:type="dxa"/>
            <w:tcBorders>
              <w:top w:val="nil"/>
              <w:left w:val="nil"/>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1 куб. м.</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2,05</w:t>
            </w:r>
          </w:p>
        </w:tc>
        <w:tc>
          <w:tcPr>
            <w:tcW w:w="2746" w:type="dxa"/>
            <w:tcBorders>
              <w:top w:val="nil"/>
              <w:left w:val="nil"/>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2,19</w:t>
            </w:r>
          </w:p>
        </w:tc>
      </w:tr>
      <w:tr w:rsidR="00FE653B" w:rsidRPr="00FE653B" w:rsidTr="00DC3F39">
        <w:trPr>
          <w:trHeight w:val="449"/>
        </w:trPr>
        <w:tc>
          <w:tcPr>
            <w:tcW w:w="516"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6</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Електроенергія акт.</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 </w:t>
            </w:r>
          </w:p>
        </w:tc>
        <w:tc>
          <w:tcPr>
            <w:tcW w:w="1293" w:type="dxa"/>
            <w:tcBorders>
              <w:top w:val="nil"/>
              <w:left w:val="nil"/>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КВт. год.</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2,1166</w:t>
            </w:r>
          </w:p>
        </w:tc>
        <w:tc>
          <w:tcPr>
            <w:tcW w:w="2746" w:type="dxa"/>
            <w:tcBorders>
              <w:top w:val="nil"/>
              <w:left w:val="nil"/>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2,2584</w:t>
            </w:r>
          </w:p>
        </w:tc>
      </w:tr>
      <w:tr w:rsidR="00FE653B" w:rsidRPr="00FE653B" w:rsidTr="00DC3F39">
        <w:trPr>
          <w:trHeight w:val="564"/>
        </w:trPr>
        <w:tc>
          <w:tcPr>
            <w:tcW w:w="516"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7</w:t>
            </w:r>
          </w:p>
        </w:tc>
        <w:tc>
          <w:tcPr>
            <w:tcW w:w="297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Електроенергія реакт.</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 </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кВАр</w:t>
            </w:r>
          </w:p>
        </w:tc>
        <w:tc>
          <w:tcPr>
            <w:tcW w:w="2040"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0,07</w:t>
            </w:r>
          </w:p>
        </w:tc>
        <w:tc>
          <w:tcPr>
            <w:tcW w:w="2746"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color w:val="333333"/>
                <w:sz w:val="28"/>
                <w:szCs w:val="28"/>
                <w:lang w:eastAsia="uk-UA"/>
              </w:rPr>
              <w:t>0,08</w:t>
            </w:r>
          </w:p>
        </w:tc>
      </w:tr>
    </w:tbl>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333333"/>
          <w:sz w:val="28"/>
          <w:szCs w:val="28"/>
          <w:lang w:eastAsia="uk-UA"/>
        </w:rPr>
        <w:t> </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333333"/>
          <w:sz w:val="28"/>
          <w:szCs w:val="28"/>
          <w:lang w:eastAsia="uk-UA"/>
        </w:rPr>
        <w:t>Збільшення фонду оплати праці привело до збільшення витрат на сплату єдиного соціального внеску та відрахувань профспілковому комітету відповідно до статті 44 Закону України «Про професійні спілки, їх права та гарантії діяльності»  </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Витрати, об'єктивне нормування яких неможливе, сплановано з урахуванням економічно обґрунтованих витрат за попередній рік та на підставі діючих на підприємстві договорів та кошторисів.</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b/>
          <w:bCs/>
          <w:color w:val="000000"/>
          <w:sz w:val="28"/>
          <w:szCs w:val="28"/>
          <w:lang w:eastAsia="uk-UA"/>
        </w:rPr>
        <w:t>Відповідно до розрахунків, розмір тарифів становитиме:</w:t>
      </w:r>
    </w:p>
    <w:tbl>
      <w:tblPr>
        <w:tblW w:w="0" w:type="auto"/>
        <w:tblCellMar>
          <w:left w:w="0" w:type="dxa"/>
          <w:right w:w="0" w:type="dxa"/>
        </w:tblCellMar>
        <w:tblLook w:val="04A0" w:firstRow="1" w:lastRow="0" w:firstColumn="1" w:lastColumn="0" w:noHBand="0" w:noVBand="1"/>
      </w:tblPr>
      <w:tblGrid>
        <w:gridCol w:w="4105"/>
        <w:gridCol w:w="1383"/>
        <w:gridCol w:w="889"/>
        <w:gridCol w:w="1479"/>
        <w:gridCol w:w="1479"/>
      </w:tblGrid>
      <w:tr w:rsidR="00FE653B" w:rsidRPr="00FE653B" w:rsidTr="00DC3F39">
        <w:trPr>
          <w:trHeight w:val="156"/>
        </w:trPr>
        <w:tc>
          <w:tcPr>
            <w:tcW w:w="2218"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1847"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b/>
                <w:bCs/>
                <w:sz w:val="28"/>
                <w:szCs w:val="28"/>
                <w:lang w:eastAsia="uk-UA"/>
              </w:rPr>
              <w:t>Одиниця виміру</w:t>
            </w:r>
          </w:p>
        </w:tc>
        <w:tc>
          <w:tcPr>
            <w:tcW w:w="1786"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b/>
                <w:bCs/>
                <w:sz w:val="28"/>
                <w:szCs w:val="28"/>
                <w:lang w:eastAsia="uk-UA"/>
              </w:rPr>
              <w:t>Діючі (з ПДВ)</w:t>
            </w:r>
          </w:p>
        </w:tc>
        <w:tc>
          <w:tcPr>
            <w:tcW w:w="1860"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b/>
                <w:bCs/>
                <w:sz w:val="28"/>
                <w:szCs w:val="28"/>
                <w:lang w:eastAsia="uk-UA"/>
              </w:rPr>
              <w:t>Плановані на 2022 рік (без ПДВ)</w:t>
            </w:r>
          </w:p>
        </w:tc>
        <w:tc>
          <w:tcPr>
            <w:tcW w:w="1860"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b/>
                <w:bCs/>
                <w:sz w:val="28"/>
                <w:szCs w:val="28"/>
                <w:lang w:eastAsia="uk-UA"/>
              </w:rPr>
              <w:t>Плановані на 2022 рік (з ПДВ)</w:t>
            </w:r>
          </w:p>
        </w:tc>
      </w:tr>
      <w:tr w:rsidR="00FE653B" w:rsidRPr="00FE653B" w:rsidTr="00DC3F39">
        <w:trPr>
          <w:trHeight w:val="180"/>
        </w:trPr>
        <w:tc>
          <w:tcPr>
            <w:tcW w:w="2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b/>
                <w:bCs/>
                <w:sz w:val="28"/>
                <w:szCs w:val="28"/>
                <w:lang w:eastAsia="uk-UA"/>
              </w:rPr>
              <w:t>тариф на централізоване водопостачання</w:t>
            </w:r>
          </w:p>
        </w:tc>
        <w:tc>
          <w:tcPr>
            <w:tcW w:w="184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грн/куб.м</w:t>
            </w:r>
          </w:p>
        </w:tc>
        <w:tc>
          <w:tcPr>
            <w:tcW w:w="1786"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35,46</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33,47</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40,16</w:t>
            </w:r>
          </w:p>
        </w:tc>
      </w:tr>
      <w:tr w:rsidR="00FE653B" w:rsidRPr="00FE653B" w:rsidTr="00DC3F39">
        <w:tc>
          <w:tcPr>
            <w:tcW w:w="2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b/>
                <w:bCs/>
                <w:sz w:val="28"/>
                <w:szCs w:val="28"/>
                <w:lang w:eastAsia="uk-UA"/>
              </w:rPr>
              <w:t>тариф на централізоване водовідведення</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184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грн/куб.м</w:t>
            </w:r>
          </w:p>
        </w:tc>
        <w:tc>
          <w:tcPr>
            <w:tcW w:w="1786"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74,29</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71,43</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85,72</w:t>
            </w:r>
          </w:p>
        </w:tc>
      </w:tr>
      <w:tr w:rsidR="00FE653B" w:rsidRPr="00FE653B" w:rsidTr="00DC3F39">
        <w:tc>
          <w:tcPr>
            <w:tcW w:w="22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b/>
                <w:bCs/>
                <w:sz w:val="28"/>
                <w:szCs w:val="28"/>
                <w:lang w:eastAsia="uk-UA"/>
              </w:rPr>
              <w:t>тариф на водопостачання технічної  води (Федьковий   колодязь)</w:t>
            </w:r>
          </w:p>
        </w:tc>
        <w:tc>
          <w:tcPr>
            <w:tcW w:w="184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грн/куб.м</w:t>
            </w:r>
          </w:p>
        </w:tc>
        <w:tc>
          <w:tcPr>
            <w:tcW w:w="1786"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28,76</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28,51</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34,21</w:t>
            </w:r>
          </w:p>
        </w:tc>
      </w:tr>
    </w:tbl>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w:t>
      </w:r>
    </w:p>
    <w:p w:rsidR="00FE653B" w:rsidRPr="00FE653B" w:rsidRDefault="00FE653B" w:rsidP="00FE653B">
      <w:pPr>
        <w:spacing w:after="200" w:line="253" w:lineRule="atLeast"/>
        <w:ind w:left="927"/>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ПРЯМІ МАТЕРІАЛЬНІ ВИТРАТИ</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Розрахунок електроенергії (додаток 20) сформований з врахуванням загальновиробничих норм питомих витрат ПЕР і становить – ЦВП 723,23 квт. год. на 1000 куб. м. поданої в систему ПРВ питної води та ЦВВ – 1478,21 квт. год на 1000 куб. м. стоків.</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lastRenderedPageBreak/>
        <w:t>Витрати на рідкий хлор взяті по факту за 2020 рік і становлять 4,19 т.</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Витрати на ПММ взяті по факту за 2020 рік і становлять – бензин 9,26 т, ДП – 2,32 т., мастило – 226 л.</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Технічна вода закладена в розрахунки по ціні 2,19 грн. куб. м. (без ПДВ).</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ПРЯМІ ВИТРАТИ НА ОПЛАТУ ПРАЦІ</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Фактичні посадові оклади та місячні тарифні ставки встановлені на виконання вимог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2017-2024 роки та Колективного договору.</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Згідно Галузевої угоди, мінімальна тарифна ставка робітника І розряду -  180 відсотків розміру прожиткового мінімуму для працездатних осіб, який з 01.12.2021 становить 2</w:t>
      </w:r>
      <w:r w:rsidRPr="00FE653B">
        <w:rPr>
          <w:rFonts w:ascii="Calibri" w:eastAsia="Times New Roman" w:hAnsi="Calibri" w:cs="Times New Roman"/>
          <w:b/>
          <w:bCs/>
          <w:color w:val="000000"/>
          <w:sz w:val="28"/>
          <w:szCs w:val="28"/>
          <w:lang w:eastAsia="uk-UA"/>
        </w:rPr>
        <w:t> </w:t>
      </w:r>
      <w:r w:rsidRPr="00FE653B">
        <w:rPr>
          <w:rFonts w:ascii="Calibri" w:eastAsia="Times New Roman" w:hAnsi="Calibri" w:cs="Times New Roman"/>
          <w:color w:val="000000"/>
          <w:sz w:val="28"/>
          <w:szCs w:val="28"/>
          <w:lang w:eastAsia="uk-UA"/>
        </w:rPr>
        <w:t>481 грн.</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Сітка між розрядних коефіцієнтів встановлено згідно дод. 1 Галузевої угоди.</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Диференціацію коефіцієнтів за видами робіт проведено згідно додатку 2 Галузевої угоди.</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Коефіцієнти  для розрахунку розмірів місячних посадових окладів для фахівців підприємства встановлено згідно додатку 3 Галузевої угоди з врахованням кількісті працюючих на підприємстві.</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ІНШІ ПРЯМІ ВИТРАТИ</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До складу цих витрат віднесено єдиний внесок на загальнообов’язкове державне соціальне страхування ( 22 % від витрат на оплату праці).</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АМОРТИЗАЦІЯ ОСНОВНИХ ЗАСОБІВ</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Відповідно до наказу «Про облікову політику» на підприємстві застосовується прямолінійний метод нарахування амортизації. Розрахунок амортизаційних відрахувань основних засобів виробничого призначення на плановий період здійснено відповідно до вимог Податкового кодексу України. В плановому тарифі амортизаційні витрати основних засобів виробничого призначення, які беруть участь у централізованому водопостачанні та водовідведенні, становлять:</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lastRenderedPageBreak/>
        <w:t> - по централізованому водопостачанню – 125,42 тис.грн,</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по централізованому водовідведенню – 39,58 тис.грн,</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ЗАГАЛЬНОВИРОБНИЧІ </w:t>
      </w:r>
      <w:bookmarkStart w:id="1" w:name="n1768"/>
      <w:bookmarkStart w:id="2" w:name="n1770"/>
      <w:bookmarkStart w:id="3" w:name="n1772"/>
      <w:bookmarkStart w:id="4" w:name="n1773"/>
      <w:bookmarkStart w:id="5" w:name="n1775"/>
      <w:bookmarkStart w:id="6" w:name="n1776"/>
      <w:bookmarkStart w:id="7" w:name="n1778"/>
      <w:bookmarkStart w:id="8" w:name="n1780"/>
      <w:bookmarkEnd w:id="1"/>
      <w:bookmarkEnd w:id="2"/>
      <w:bookmarkEnd w:id="3"/>
      <w:bookmarkEnd w:id="4"/>
      <w:bookmarkEnd w:id="5"/>
      <w:bookmarkEnd w:id="6"/>
      <w:bookmarkEnd w:id="7"/>
      <w:bookmarkEnd w:id="8"/>
      <w:r w:rsidRPr="00FE653B">
        <w:rPr>
          <w:rFonts w:ascii="Calibri" w:eastAsia="Times New Roman" w:hAnsi="Calibri" w:cs="Times New Roman"/>
          <w:color w:val="000000"/>
          <w:sz w:val="28"/>
          <w:szCs w:val="28"/>
          <w:lang w:eastAsia="uk-UA"/>
        </w:rPr>
        <w:t>ВИТРАТИ</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Розрахунок загальновиробничих витрат наведений в додатку № 21. Сума до розподілу  2152,51 тис. грн.</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Розрахунок розподілу загальновиробничих витрат (база розподілу –  сума прямих витрат)</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Норматив (коефіцієнт) 2152,51 : 13182,1 = 0,1632</w:t>
      </w:r>
    </w:p>
    <w:tbl>
      <w:tblPr>
        <w:tblW w:w="0" w:type="auto"/>
        <w:tblCellMar>
          <w:left w:w="0" w:type="dxa"/>
          <w:right w:w="0" w:type="dxa"/>
        </w:tblCellMar>
        <w:tblLook w:val="04A0" w:firstRow="1" w:lastRow="0" w:firstColumn="1" w:lastColumn="0" w:noHBand="0" w:noVBand="1"/>
      </w:tblPr>
      <w:tblGrid>
        <w:gridCol w:w="538"/>
        <w:gridCol w:w="3094"/>
        <w:gridCol w:w="1810"/>
        <w:gridCol w:w="996"/>
        <w:gridCol w:w="1295"/>
        <w:gridCol w:w="1602"/>
      </w:tblGrid>
      <w:tr w:rsidR="00FE653B" w:rsidRPr="00FE653B" w:rsidTr="00DC3F39">
        <w:tc>
          <w:tcPr>
            <w:tcW w:w="537"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w:t>
            </w:r>
          </w:p>
        </w:tc>
        <w:tc>
          <w:tcPr>
            <w:tcW w:w="3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Об’єкт</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Сума прямих витрат (тис. грн.)</w:t>
            </w:r>
          </w:p>
        </w:tc>
        <w:tc>
          <w:tcPr>
            <w:tcW w:w="612"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к</w:t>
            </w:r>
          </w:p>
        </w:tc>
        <w:tc>
          <w:tcPr>
            <w:tcW w:w="32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Сума до розподілу</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(тис. грн.)</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ЦВП</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8076,93</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0,1632</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1318,39</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ЦВВ</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3347,13</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0,1632</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546,49</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Федьковий колодязь</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180,23</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0,1632</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29,65</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4</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 Українка</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724,27</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0,1632</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118,44</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5</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 П.Травня та с. Запоріжське</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853,54</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0,1632</w:t>
            </w:r>
          </w:p>
        </w:tc>
        <w:tc>
          <w:tcPr>
            <w:tcW w:w="3204" w:type="dxa"/>
            <w:gridSpan w:val="2"/>
            <w:tcBorders>
              <w:top w:val="nil"/>
              <w:left w:val="nil"/>
              <w:bottom w:val="nil"/>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139,54</w:t>
            </w:r>
          </w:p>
        </w:tc>
      </w:tr>
      <w:tr w:rsidR="00FE653B" w:rsidRPr="00FE653B" w:rsidTr="00DC3F39">
        <w:trPr>
          <w:trHeight w:val="504"/>
        </w:trPr>
        <w:tc>
          <w:tcPr>
            <w:tcW w:w="6367"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Разом                                                  13182,1</w:t>
            </w:r>
          </w:p>
        </w:tc>
        <w:tc>
          <w:tcPr>
            <w:tcW w:w="130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2152,51</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r>
    </w:tbl>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АДМІНІСТРАТИВНІ ВИТРАТИ</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Розрахунок адміністративних витрат наведено в додатку № 22. Сума до розподілу  3932,34 тис. грн.</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Розрахунок розподілу адміністративних витрат (база розподілу – виробнича собівартість)</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Норматив (коефіцієнт) 3932,34 : 15270,03 = 0,2575</w:t>
      </w:r>
    </w:p>
    <w:tbl>
      <w:tblPr>
        <w:tblW w:w="0" w:type="auto"/>
        <w:tblCellMar>
          <w:left w:w="0" w:type="dxa"/>
          <w:right w:w="0" w:type="dxa"/>
        </w:tblCellMar>
        <w:tblLook w:val="04A0" w:firstRow="1" w:lastRow="0" w:firstColumn="1" w:lastColumn="0" w:noHBand="0" w:noVBand="1"/>
      </w:tblPr>
      <w:tblGrid>
        <w:gridCol w:w="537"/>
        <w:gridCol w:w="3010"/>
        <w:gridCol w:w="1896"/>
        <w:gridCol w:w="996"/>
        <w:gridCol w:w="1295"/>
        <w:gridCol w:w="1601"/>
      </w:tblGrid>
      <w:tr w:rsidR="00FE653B" w:rsidRPr="00FE653B" w:rsidTr="00DC3F39">
        <w:tc>
          <w:tcPr>
            <w:tcW w:w="537"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w:t>
            </w:r>
          </w:p>
        </w:tc>
        <w:tc>
          <w:tcPr>
            <w:tcW w:w="32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Об’єкт</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виробнича собівартість)</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612"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к</w:t>
            </w:r>
          </w:p>
        </w:tc>
        <w:tc>
          <w:tcPr>
            <w:tcW w:w="320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Сума до розподілу</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ЦВП</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9395,34</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0,2575</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2419,37</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ЦВВ</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3893,62</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0,2575</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1002,67</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Федьковий колодязь</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209,88</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0,2575</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54,1</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lastRenderedPageBreak/>
              <w:t>4</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 Українка</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813,04</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0,2575</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32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209,42</w:t>
            </w:r>
          </w:p>
        </w:tc>
      </w:tr>
      <w:tr w:rsidR="00FE653B" w:rsidRPr="00FE653B" w:rsidTr="00DC3F39">
        <w:tc>
          <w:tcPr>
            <w:tcW w:w="537"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5</w:t>
            </w:r>
          </w:p>
        </w:tc>
        <w:tc>
          <w:tcPr>
            <w:tcW w:w="3297"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 П.Травня та с. Запоріжське</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958,15</w:t>
            </w:r>
          </w:p>
        </w:tc>
        <w:tc>
          <w:tcPr>
            <w:tcW w:w="612"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0,2575</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3204" w:type="dxa"/>
            <w:gridSpan w:val="2"/>
            <w:tcBorders>
              <w:top w:val="nil"/>
              <w:left w:val="nil"/>
              <w:bottom w:val="nil"/>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246,78</w:t>
            </w:r>
          </w:p>
        </w:tc>
      </w:tr>
      <w:tr w:rsidR="00FE653B" w:rsidRPr="00FE653B" w:rsidTr="00DC3F39">
        <w:trPr>
          <w:trHeight w:val="504"/>
        </w:trPr>
        <w:tc>
          <w:tcPr>
            <w:tcW w:w="6367"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Разом                                                15270,03</w:t>
            </w:r>
          </w:p>
        </w:tc>
        <w:tc>
          <w:tcPr>
            <w:tcW w:w="1307"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3932,34</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r>
    </w:tbl>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 </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ВИТРАТИ НА ЗБУТ</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Розрахунок витрат на збут наведено в додатку № 23. Сума до розподілу 2480,64 тис. грн.</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Розрахунок розподілу витрат на збут (база розподілу – виробнича собівартість)</w:t>
      </w: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Норматив (коефіцієнт) 2480,64 : 15270,03 = 0,1624</w:t>
      </w:r>
    </w:p>
    <w:tbl>
      <w:tblPr>
        <w:tblW w:w="0" w:type="auto"/>
        <w:tblCellMar>
          <w:left w:w="0" w:type="dxa"/>
          <w:right w:w="0" w:type="dxa"/>
        </w:tblCellMar>
        <w:tblLook w:val="04A0" w:firstRow="1" w:lastRow="0" w:firstColumn="1" w:lastColumn="0" w:noHBand="0" w:noVBand="1"/>
      </w:tblPr>
      <w:tblGrid>
        <w:gridCol w:w="534"/>
        <w:gridCol w:w="3014"/>
        <w:gridCol w:w="1889"/>
        <w:gridCol w:w="996"/>
        <w:gridCol w:w="1296"/>
        <w:gridCol w:w="1606"/>
      </w:tblGrid>
      <w:tr w:rsidR="00FE653B" w:rsidRPr="00FE653B" w:rsidTr="00DC3F39">
        <w:tc>
          <w:tcPr>
            <w:tcW w:w="534"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w:t>
            </w:r>
          </w:p>
        </w:tc>
        <w:tc>
          <w:tcPr>
            <w:tcW w:w="3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Об’єкт</w:t>
            </w:r>
          </w:p>
        </w:tc>
        <w:tc>
          <w:tcPr>
            <w:tcW w:w="19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виробнича собівартість)</w:t>
            </w:r>
          </w:p>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c>
          <w:tcPr>
            <w:tcW w:w="996"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к</w:t>
            </w:r>
          </w:p>
        </w:tc>
        <w:tc>
          <w:tcPr>
            <w:tcW w:w="301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Сума до розподілу</w:t>
            </w:r>
          </w:p>
        </w:tc>
      </w:tr>
      <w:tr w:rsidR="00FE653B" w:rsidRPr="00FE653B" w:rsidTr="00DC3F39">
        <w:tc>
          <w:tcPr>
            <w:tcW w:w="534"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w:t>
            </w:r>
          </w:p>
        </w:tc>
        <w:tc>
          <w:tcPr>
            <w:tcW w:w="3125"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ЦВП</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9395,34</w:t>
            </w:r>
          </w:p>
        </w:tc>
        <w:tc>
          <w:tcPr>
            <w:tcW w:w="99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0,1624</w:t>
            </w:r>
          </w:p>
        </w:tc>
        <w:tc>
          <w:tcPr>
            <w:tcW w:w="301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1525,95</w:t>
            </w:r>
          </w:p>
        </w:tc>
      </w:tr>
      <w:tr w:rsidR="00FE653B" w:rsidRPr="00FE653B" w:rsidTr="00DC3F39">
        <w:tc>
          <w:tcPr>
            <w:tcW w:w="534"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w:t>
            </w:r>
          </w:p>
        </w:tc>
        <w:tc>
          <w:tcPr>
            <w:tcW w:w="3125"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ЦВВ</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3893,62</w:t>
            </w:r>
          </w:p>
        </w:tc>
        <w:tc>
          <w:tcPr>
            <w:tcW w:w="99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0,1624</w:t>
            </w:r>
          </w:p>
        </w:tc>
        <w:tc>
          <w:tcPr>
            <w:tcW w:w="301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632,47</w:t>
            </w:r>
          </w:p>
        </w:tc>
      </w:tr>
      <w:tr w:rsidR="00FE653B" w:rsidRPr="00FE653B" w:rsidTr="00DC3F39">
        <w:tc>
          <w:tcPr>
            <w:tcW w:w="534"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w:t>
            </w:r>
          </w:p>
        </w:tc>
        <w:tc>
          <w:tcPr>
            <w:tcW w:w="3125"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Федьковий колодязь</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209,88</w:t>
            </w:r>
          </w:p>
        </w:tc>
        <w:tc>
          <w:tcPr>
            <w:tcW w:w="99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0,1624</w:t>
            </w:r>
          </w:p>
        </w:tc>
        <w:tc>
          <w:tcPr>
            <w:tcW w:w="301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34,25</w:t>
            </w:r>
          </w:p>
        </w:tc>
      </w:tr>
      <w:tr w:rsidR="00FE653B" w:rsidRPr="00FE653B" w:rsidTr="00DC3F39">
        <w:tc>
          <w:tcPr>
            <w:tcW w:w="534"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4</w:t>
            </w:r>
          </w:p>
        </w:tc>
        <w:tc>
          <w:tcPr>
            <w:tcW w:w="3125"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 Українка</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813,04</w:t>
            </w:r>
          </w:p>
        </w:tc>
        <w:tc>
          <w:tcPr>
            <w:tcW w:w="99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0,1624</w:t>
            </w:r>
          </w:p>
        </w:tc>
        <w:tc>
          <w:tcPr>
            <w:tcW w:w="301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132,21</w:t>
            </w:r>
          </w:p>
        </w:tc>
      </w:tr>
      <w:tr w:rsidR="00FE653B" w:rsidRPr="00FE653B" w:rsidTr="00DC3F39">
        <w:tc>
          <w:tcPr>
            <w:tcW w:w="534"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5</w:t>
            </w:r>
          </w:p>
        </w:tc>
        <w:tc>
          <w:tcPr>
            <w:tcW w:w="3125"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с. П.Травня та с. Запоріжське</w:t>
            </w:r>
          </w:p>
        </w:tc>
        <w:tc>
          <w:tcPr>
            <w:tcW w:w="1900" w:type="dxa"/>
            <w:tcBorders>
              <w:top w:val="nil"/>
              <w:left w:val="nil"/>
              <w:bottom w:val="single" w:sz="8" w:space="0" w:color="000000"/>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958,15</w:t>
            </w:r>
          </w:p>
        </w:tc>
        <w:tc>
          <w:tcPr>
            <w:tcW w:w="996" w:type="dxa"/>
            <w:tcBorders>
              <w:top w:val="nil"/>
              <w:left w:val="nil"/>
              <w:bottom w:val="single" w:sz="8" w:space="0" w:color="000000"/>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0,1624</w:t>
            </w:r>
          </w:p>
        </w:tc>
        <w:tc>
          <w:tcPr>
            <w:tcW w:w="3016" w:type="dxa"/>
            <w:gridSpan w:val="2"/>
            <w:tcBorders>
              <w:top w:val="nil"/>
              <w:left w:val="nil"/>
              <w:bottom w:val="nil"/>
              <w:right w:val="single" w:sz="8" w:space="0" w:color="000000"/>
            </w:tcBorders>
            <w:tcMar>
              <w:top w:w="0" w:type="dxa"/>
              <w:left w:w="108" w:type="dxa"/>
              <w:bottom w:w="0" w:type="dxa"/>
              <w:right w:w="108" w:type="dxa"/>
            </w:tcMar>
            <w:hideMark/>
          </w:tcPr>
          <w:p w:rsidR="00FE653B" w:rsidRPr="00FE653B" w:rsidRDefault="00FE653B" w:rsidP="00FE653B">
            <w:pPr>
              <w:spacing w:after="0" w:line="240" w:lineRule="auto"/>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155,76</w:t>
            </w:r>
          </w:p>
        </w:tc>
      </w:tr>
      <w:tr w:rsidR="00FE653B" w:rsidRPr="00FE653B" w:rsidTr="00DC3F39">
        <w:trPr>
          <w:trHeight w:val="504"/>
        </w:trPr>
        <w:tc>
          <w:tcPr>
            <w:tcW w:w="6555"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Разом                                               15270,03</w:t>
            </w:r>
          </w:p>
        </w:tc>
        <w:tc>
          <w:tcPr>
            <w:tcW w:w="130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2480,64</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FE653B" w:rsidRPr="00FE653B" w:rsidRDefault="00FE653B" w:rsidP="00FE653B">
            <w:pPr>
              <w:spacing w:after="0" w:line="240" w:lineRule="auto"/>
              <w:ind w:left="108"/>
              <w:jc w:val="both"/>
              <w:rPr>
                <w:rFonts w:ascii="Calibri" w:eastAsia="Times New Roman" w:hAnsi="Calibri" w:cs="Times New Roman"/>
                <w:lang w:eastAsia="uk-UA"/>
              </w:rPr>
            </w:pPr>
            <w:r w:rsidRPr="00FE653B">
              <w:rPr>
                <w:rFonts w:ascii="Calibri" w:eastAsia="Times New Roman" w:hAnsi="Calibri" w:cs="Times New Roman"/>
                <w:sz w:val="28"/>
                <w:szCs w:val="28"/>
                <w:lang w:eastAsia="uk-UA"/>
              </w:rPr>
              <w:t> </w:t>
            </w:r>
          </w:p>
        </w:tc>
      </w:tr>
    </w:tbl>
    <w:p w:rsidR="00FE653B" w:rsidRPr="00FE653B" w:rsidRDefault="00FE653B" w:rsidP="00FE653B">
      <w:pPr>
        <w:spacing w:after="200" w:line="253" w:lineRule="atLeast"/>
        <w:jc w:val="both"/>
        <w:rPr>
          <w:rFonts w:ascii="Calibri" w:eastAsia="Times New Roman" w:hAnsi="Calibri" w:cs="Times New Roman"/>
          <w:color w:val="000000"/>
          <w:sz w:val="28"/>
          <w:szCs w:val="28"/>
          <w:lang w:eastAsia="uk-UA"/>
        </w:rPr>
      </w:pPr>
    </w:p>
    <w:p w:rsidR="00FE653B" w:rsidRPr="00FE653B" w:rsidRDefault="00FE653B" w:rsidP="00FE653B">
      <w:pPr>
        <w:spacing w:after="200" w:line="253" w:lineRule="atLeast"/>
        <w:jc w:val="both"/>
        <w:rPr>
          <w:rFonts w:ascii="Calibri" w:eastAsia="Times New Roman" w:hAnsi="Calibri" w:cs="Times New Roman"/>
          <w:color w:val="000000"/>
          <w:lang w:eastAsia="uk-UA"/>
        </w:rPr>
      </w:pPr>
      <w:r w:rsidRPr="00FE653B">
        <w:rPr>
          <w:rFonts w:ascii="Calibri" w:eastAsia="Times New Roman" w:hAnsi="Calibri" w:cs="Times New Roman"/>
          <w:color w:val="000000"/>
          <w:sz w:val="28"/>
          <w:szCs w:val="28"/>
          <w:lang w:eastAsia="uk-UA"/>
        </w:rPr>
        <w:t>Директор КП «Апостоловеводоканал АМР»                             Е.Курочка</w:t>
      </w:r>
    </w:p>
    <w:p w:rsidR="00FE653B" w:rsidRPr="00FE653B" w:rsidRDefault="00FE653B" w:rsidP="00FE653B">
      <w:pPr>
        <w:jc w:val="both"/>
        <w:rPr>
          <w:rFonts w:ascii="Calibri" w:eastAsia="Calibri" w:hAnsi="Calibri" w:cs="Times New Roman"/>
        </w:rPr>
      </w:pPr>
    </w:p>
    <w:p w:rsidR="00FE653B" w:rsidRDefault="00FE653B" w:rsidP="00FE653B">
      <w:pPr>
        <w:jc w:val="both"/>
      </w:pPr>
    </w:p>
    <w:sectPr w:rsidR="00FE653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C4" w:rsidRDefault="00E970C4" w:rsidP="00FE653B">
      <w:pPr>
        <w:spacing w:after="0" w:line="240" w:lineRule="auto"/>
      </w:pPr>
      <w:r>
        <w:separator/>
      </w:r>
    </w:p>
  </w:endnote>
  <w:endnote w:type="continuationSeparator" w:id="0">
    <w:p w:rsidR="00E970C4" w:rsidRDefault="00E970C4" w:rsidP="00FE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35348"/>
      <w:docPartObj>
        <w:docPartGallery w:val="Page Numbers (Bottom of Page)"/>
        <w:docPartUnique/>
      </w:docPartObj>
    </w:sdtPr>
    <w:sdtContent>
      <w:p w:rsidR="00FE653B" w:rsidRDefault="00FE653B">
        <w:pPr>
          <w:pStyle w:val="a5"/>
          <w:jc w:val="center"/>
        </w:pPr>
        <w:r>
          <w:fldChar w:fldCharType="begin"/>
        </w:r>
        <w:r>
          <w:instrText>PAGE   \* MERGEFORMAT</w:instrText>
        </w:r>
        <w:r>
          <w:fldChar w:fldCharType="separate"/>
        </w:r>
        <w:r w:rsidRPr="00FE653B">
          <w:rPr>
            <w:noProof/>
            <w:lang w:val="ru-RU"/>
          </w:rPr>
          <w:t>1</w:t>
        </w:r>
        <w:r>
          <w:fldChar w:fldCharType="end"/>
        </w:r>
      </w:p>
    </w:sdtContent>
  </w:sdt>
  <w:p w:rsidR="00FE653B" w:rsidRDefault="00FE65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C4" w:rsidRDefault="00E970C4" w:rsidP="00FE653B">
      <w:pPr>
        <w:spacing w:after="0" w:line="240" w:lineRule="auto"/>
      </w:pPr>
      <w:r>
        <w:separator/>
      </w:r>
    </w:p>
  </w:footnote>
  <w:footnote w:type="continuationSeparator" w:id="0">
    <w:p w:rsidR="00E970C4" w:rsidRDefault="00E970C4" w:rsidP="00FE6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3B"/>
    <w:rsid w:val="00E970C4"/>
    <w:rsid w:val="00FE65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4321-E3A1-45FB-B628-4706E214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53B"/>
  </w:style>
  <w:style w:type="paragraph" w:styleId="a5">
    <w:name w:val="footer"/>
    <w:basedOn w:val="a"/>
    <w:link w:val="a6"/>
    <w:uiPriority w:val="99"/>
    <w:unhideWhenUsed/>
    <w:rsid w:val="00FE6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6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4836</Words>
  <Characters>2758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nach_sbyt</dc:creator>
  <cp:keywords/>
  <dc:description/>
  <cp:lastModifiedBy>nach_sbyt</cp:lastModifiedBy>
  <cp:revision>1</cp:revision>
  <dcterms:created xsi:type="dcterms:W3CDTF">2021-09-07T06:13:00Z</dcterms:created>
  <dcterms:modified xsi:type="dcterms:W3CDTF">2021-09-07T06:16:00Z</dcterms:modified>
</cp:coreProperties>
</file>