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3397" w14:textId="77777777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14:paraId="6697ABA1" w14:textId="3C9E4E86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14:paraId="20375096" w14:textId="73B70524" w:rsidR="003A39C1" w:rsidRDefault="003A39C1" w:rsidP="003A39C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proofErr w:type="spellStart"/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Вих</w:t>
      </w:r>
      <w:proofErr w:type="spellEnd"/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.№б/н від 1</w:t>
      </w:r>
      <w:r w:rsidR="00561FE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7</w:t>
      </w:r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.0</w:t>
      </w:r>
      <w:r w:rsidR="00561FE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5</w:t>
      </w:r>
      <w:r w:rsidRPr="003A39C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.2021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р.</w:t>
      </w:r>
    </w:p>
    <w:p w14:paraId="452299F9" w14:textId="77777777" w:rsidR="003A39C1" w:rsidRPr="003A39C1" w:rsidRDefault="003A39C1" w:rsidP="003A39C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2D5CC40A" w14:textId="12FADA88" w:rsid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A39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БГРУНТУВАННЯ</w:t>
      </w:r>
    </w:p>
    <w:p w14:paraId="4D6770DE" w14:textId="477B86E4" w:rsidR="00C3395F" w:rsidRPr="003A39C1" w:rsidRDefault="003A39C1" w:rsidP="003A39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A39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технічних та якісних характеристик та очікуваної вартості предмета закупівлі</w:t>
      </w:r>
    </w:p>
    <w:p w14:paraId="1461DEFA" w14:textId="77777777" w:rsidR="00C3395F" w:rsidRPr="00C3395F" w:rsidRDefault="00C3395F" w:rsidP="00C339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B3C6A2" w14:textId="084A6525" w:rsidR="00C3395F" w:rsidRPr="00C3395F" w:rsidRDefault="00561FE7" w:rsidP="00C3395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Послуги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 </w:t>
      </w: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підрізання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дерев і </w:t>
      </w: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живих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огорож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(код </w:t>
      </w: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згідно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ДК 021:2015-77340000-5 </w:t>
      </w: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Підрізання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дерев і </w:t>
      </w: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живих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огорож</w:t>
      </w:r>
      <w:proofErr w:type="spellEnd"/>
      <w:r w:rsidRPr="00561F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50D7F5F7" w14:textId="77777777" w:rsidR="00C3395F" w:rsidRPr="00C3395F" w:rsidRDefault="00C3395F" w:rsidP="00C3395F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DA857A5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З метою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прозорого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ефективного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раціонального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використання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коштів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на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виконання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вимог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постанови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Кабінету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Міністрів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України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16.12.2020 № 1266 «Про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внесення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змін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 постанов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Кабінету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Міністрів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України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серпня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2013 р. № 631 і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11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жовтня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2016 р. № 710»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підготовлено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опубліковано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обґрунтування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технічних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якісних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характеристик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розміру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призначення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очікуваної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вартості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Підготовка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обґрунтування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технічних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якісних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характеристик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розміру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призначення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очікуваної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вартості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предмета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закупівлі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здійснюється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протягом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бюджетного року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відповідно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до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річного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плану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14:paraId="1EC8F731" w14:textId="77777777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7F43CDF0" w14:textId="77777777" w:rsidR="00561FE7" w:rsidRPr="00C92737" w:rsidRDefault="00561FE7" w:rsidP="00561FE7">
      <w:pPr>
        <w:pStyle w:val="Default"/>
        <w:rPr>
          <w:b/>
          <w:bCs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61FE7" w:rsidRPr="003C2121" w14:paraId="2F9A2D44" w14:textId="77777777" w:rsidTr="004901B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7407A21" w14:textId="77777777" w:rsidR="00561FE7" w:rsidRPr="00701E35" w:rsidRDefault="00561FE7" w:rsidP="004901B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701E35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Технічні, якісні і кількісні вимоги на закупівлю</w:t>
            </w:r>
          </w:p>
        </w:tc>
      </w:tr>
      <w:tr w:rsidR="00561FE7" w:rsidRPr="003C2121" w14:paraId="1FB0B1CE" w14:textId="77777777" w:rsidTr="004901B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8C7450C" w14:textId="77777777" w:rsidR="00561FE7" w:rsidRPr="00140B6A" w:rsidRDefault="00561FE7" w:rsidP="004901B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A36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Послуги з підрізання дерев і живих огорож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A36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(код згідно ДК 021:2015-77340000-5 Підрізання дерев і живих огорож)</w:t>
            </w:r>
          </w:p>
        </w:tc>
      </w:tr>
      <w:tr w:rsidR="00561FE7" w:rsidRPr="00701E35" w14:paraId="6B8ECB94" w14:textId="77777777" w:rsidTr="004901B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8A1FA82" w14:textId="77777777" w:rsidR="00561FE7" w:rsidRPr="00A01BB7" w:rsidRDefault="00561FE7" w:rsidP="004901B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A01BB7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Об’єми робіт: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253"/>
              <w:gridCol w:w="1842"/>
              <w:gridCol w:w="1701"/>
              <w:gridCol w:w="1240"/>
            </w:tblGrid>
            <w:tr w:rsidR="00561FE7" w:rsidRPr="00996171" w14:paraId="1255B905" w14:textId="77777777" w:rsidTr="004901B6">
              <w:tc>
                <w:tcPr>
                  <w:tcW w:w="817" w:type="dxa"/>
                </w:tcPr>
                <w:p w14:paraId="591442CA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№ п/п</w:t>
                  </w:r>
                </w:p>
              </w:tc>
              <w:tc>
                <w:tcPr>
                  <w:tcW w:w="4253" w:type="dxa"/>
                </w:tcPr>
                <w:p w14:paraId="795318FE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1842" w:type="dxa"/>
                </w:tcPr>
                <w:p w14:paraId="03F2D1C5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Одиниця     виміру</w:t>
                  </w:r>
                </w:p>
              </w:tc>
              <w:tc>
                <w:tcPr>
                  <w:tcW w:w="1701" w:type="dxa"/>
                </w:tcPr>
                <w:p w14:paraId="15663209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1240" w:type="dxa"/>
                </w:tcPr>
                <w:p w14:paraId="0C9A30FB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Примітка</w:t>
                  </w:r>
                </w:p>
              </w:tc>
            </w:tr>
            <w:tr w:rsidR="00561FE7" w:rsidRPr="001C225B" w14:paraId="5F90E932" w14:textId="77777777" w:rsidTr="004901B6">
              <w:tc>
                <w:tcPr>
                  <w:tcW w:w="817" w:type="dxa"/>
                </w:tcPr>
                <w:p w14:paraId="7DA7B241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14:paraId="256E65B8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 xml:space="preserve">Навантажувачі одноковшеві універсальні, фронтальні, пневмоколісні, вантажопідйомність 1,5 </w:t>
                  </w:r>
                  <w:proofErr w:type="spellStart"/>
                  <w:r w:rsidRPr="001C225B">
                    <w:rPr>
                      <w:rFonts w:ascii="Times New Roman" w:hAnsi="Times New Roman"/>
                      <w:lang w:val="uk-UA"/>
                    </w:rPr>
                    <w:t>тонн</w:t>
                  </w:r>
                  <w:proofErr w:type="spellEnd"/>
                </w:p>
              </w:tc>
              <w:tc>
                <w:tcPr>
                  <w:tcW w:w="1842" w:type="dxa"/>
                </w:tcPr>
                <w:p w14:paraId="1741124C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uk-UA"/>
                    </w:rPr>
                    <w:t>маш</w:t>
                  </w:r>
                  <w:proofErr w:type="spellEnd"/>
                  <w:r>
                    <w:rPr>
                      <w:rFonts w:ascii="Times New Roman" w:hAnsi="Times New Roman"/>
                      <w:lang w:val="uk-UA"/>
                    </w:rPr>
                    <w:t>. год</w:t>
                  </w:r>
                </w:p>
              </w:tc>
              <w:tc>
                <w:tcPr>
                  <w:tcW w:w="1701" w:type="dxa"/>
                </w:tcPr>
                <w:p w14:paraId="3667A7E8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28,15</w:t>
                  </w:r>
                </w:p>
              </w:tc>
              <w:tc>
                <w:tcPr>
                  <w:tcW w:w="1240" w:type="dxa"/>
                </w:tcPr>
                <w:p w14:paraId="41A12EE5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68CD52DC" w14:textId="77777777" w:rsidTr="004901B6">
              <w:tc>
                <w:tcPr>
                  <w:tcW w:w="817" w:type="dxa"/>
                </w:tcPr>
                <w:p w14:paraId="554F137B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14:paraId="55AB3A3D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Трактори на пневмоколісному ходу, потужність 45,6 кВт</w:t>
                  </w:r>
                </w:p>
              </w:tc>
              <w:tc>
                <w:tcPr>
                  <w:tcW w:w="1842" w:type="dxa"/>
                </w:tcPr>
                <w:p w14:paraId="24E606DC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1C225B">
                    <w:rPr>
                      <w:rFonts w:ascii="Times New Roman" w:hAnsi="Times New Roman"/>
                      <w:lang w:val="uk-UA"/>
                    </w:rPr>
                    <w:t>маш</w:t>
                  </w:r>
                  <w:proofErr w:type="spellEnd"/>
                  <w:r w:rsidRPr="001C225B">
                    <w:rPr>
                      <w:rFonts w:ascii="Times New Roman" w:hAnsi="Times New Roman"/>
                      <w:lang w:val="uk-UA"/>
                    </w:rPr>
                    <w:t>. год</w:t>
                  </w:r>
                </w:p>
              </w:tc>
              <w:tc>
                <w:tcPr>
                  <w:tcW w:w="1701" w:type="dxa"/>
                </w:tcPr>
                <w:p w14:paraId="27A1F174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98</w:t>
                  </w:r>
                </w:p>
              </w:tc>
              <w:tc>
                <w:tcPr>
                  <w:tcW w:w="1240" w:type="dxa"/>
                </w:tcPr>
                <w:p w14:paraId="0AB8A637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6534B2AC" w14:textId="77777777" w:rsidTr="004901B6">
              <w:tc>
                <w:tcPr>
                  <w:tcW w:w="817" w:type="dxa"/>
                </w:tcPr>
                <w:p w14:paraId="27F0BBAF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14:paraId="595CE26B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uk-UA"/>
                    </w:rPr>
                    <w:t>Автогідропідіймач</w:t>
                  </w:r>
                  <w:proofErr w:type="spellEnd"/>
                  <w:r>
                    <w:rPr>
                      <w:rFonts w:ascii="Times New Roman" w:hAnsi="Times New Roman"/>
                      <w:lang w:val="uk-UA"/>
                    </w:rPr>
                    <w:t>, висота підйому 12 м</w:t>
                  </w:r>
                </w:p>
              </w:tc>
              <w:tc>
                <w:tcPr>
                  <w:tcW w:w="1842" w:type="dxa"/>
                </w:tcPr>
                <w:p w14:paraId="5B670567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1C225B">
                    <w:rPr>
                      <w:rFonts w:ascii="Times New Roman" w:hAnsi="Times New Roman"/>
                      <w:lang w:val="uk-UA"/>
                    </w:rPr>
                    <w:t>маш</w:t>
                  </w:r>
                  <w:proofErr w:type="spellEnd"/>
                  <w:r w:rsidRPr="001C225B">
                    <w:rPr>
                      <w:rFonts w:ascii="Times New Roman" w:hAnsi="Times New Roman"/>
                      <w:lang w:val="uk-UA"/>
                    </w:rPr>
                    <w:t>. год</w:t>
                  </w:r>
                </w:p>
              </w:tc>
              <w:tc>
                <w:tcPr>
                  <w:tcW w:w="1701" w:type="dxa"/>
                </w:tcPr>
                <w:p w14:paraId="1A4714CA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26,95</w:t>
                  </w:r>
                </w:p>
              </w:tc>
              <w:tc>
                <w:tcPr>
                  <w:tcW w:w="1240" w:type="dxa"/>
                </w:tcPr>
                <w:p w14:paraId="33F55117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1F5E70B1" w14:textId="77777777" w:rsidTr="004901B6">
              <w:tc>
                <w:tcPr>
                  <w:tcW w:w="817" w:type="dxa"/>
                </w:tcPr>
                <w:p w14:paraId="31B77017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14:paraId="6553E2A4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Видалення сухих сучків на деревах діаметром стовбура від 160 до 240 мм з використанням автовишки</w:t>
                  </w:r>
                </w:p>
              </w:tc>
              <w:tc>
                <w:tcPr>
                  <w:tcW w:w="1842" w:type="dxa"/>
                </w:tcPr>
                <w:p w14:paraId="5E2AA7EF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 дерево</w:t>
                  </w:r>
                </w:p>
              </w:tc>
              <w:tc>
                <w:tcPr>
                  <w:tcW w:w="1701" w:type="dxa"/>
                </w:tcPr>
                <w:p w14:paraId="25796D6B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154</w:t>
                  </w:r>
                </w:p>
              </w:tc>
              <w:tc>
                <w:tcPr>
                  <w:tcW w:w="1240" w:type="dxa"/>
                </w:tcPr>
                <w:p w14:paraId="3E67636F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68C3A23F" w14:textId="77777777" w:rsidTr="004901B6">
              <w:tc>
                <w:tcPr>
                  <w:tcW w:w="817" w:type="dxa"/>
                </w:tcPr>
                <w:p w14:paraId="05160834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14:paraId="39455476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Видалення сухих сучків на де</w:t>
                  </w:r>
                  <w:r>
                    <w:rPr>
                      <w:rFonts w:ascii="Times New Roman" w:hAnsi="Times New Roman"/>
                      <w:lang w:val="uk-UA"/>
                    </w:rPr>
                    <w:t>ревах діаметром стовбура від 240 до 32</w:t>
                  </w:r>
                  <w:r w:rsidRPr="001C225B">
                    <w:rPr>
                      <w:rFonts w:ascii="Times New Roman" w:hAnsi="Times New Roman"/>
                      <w:lang w:val="uk-UA"/>
                    </w:rPr>
                    <w:t>0 мм з використанням автовишки</w:t>
                  </w:r>
                </w:p>
              </w:tc>
              <w:tc>
                <w:tcPr>
                  <w:tcW w:w="1842" w:type="dxa"/>
                </w:tcPr>
                <w:p w14:paraId="33C5F4BB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 дерево</w:t>
                  </w:r>
                </w:p>
              </w:tc>
              <w:tc>
                <w:tcPr>
                  <w:tcW w:w="1701" w:type="dxa"/>
                </w:tcPr>
                <w:p w14:paraId="4C4A76CF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117</w:t>
                  </w:r>
                </w:p>
              </w:tc>
              <w:tc>
                <w:tcPr>
                  <w:tcW w:w="1240" w:type="dxa"/>
                </w:tcPr>
                <w:p w14:paraId="5FBCCAF9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1B2568ED" w14:textId="77777777" w:rsidTr="004901B6">
              <w:tc>
                <w:tcPr>
                  <w:tcW w:w="817" w:type="dxa"/>
                </w:tcPr>
                <w:p w14:paraId="34344B64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14:paraId="553D0282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Обрізування та проріджування крон дерев діаметром стовбура до 200 мм</w:t>
                  </w:r>
                </w:p>
              </w:tc>
              <w:tc>
                <w:tcPr>
                  <w:tcW w:w="1842" w:type="dxa"/>
                </w:tcPr>
                <w:p w14:paraId="2096247F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 дерево</w:t>
                  </w:r>
                </w:p>
              </w:tc>
              <w:tc>
                <w:tcPr>
                  <w:tcW w:w="1701" w:type="dxa"/>
                </w:tcPr>
                <w:p w14:paraId="3B02EBDC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154</w:t>
                  </w:r>
                </w:p>
              </w:tc>
              <w:tc>
                <w:tcPr>
                  <w:tcW w:w="1240" w:type="dxa"/>
                </w:tcPr>
                <w:p w14:paraId="7A1F3AF3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0C2BBDD6" w14:textId="77777777" w:rsidTr="004901B6">
              <w:tc>
                <w:tcPr>
                  <w:tcW w:w="817" w:type="dxa"/>
                </w:tcPr>
                <w:p w14:paraId="05370E43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7</w:t>
                  </w:r>
                </w:p>
              </w:tc>
              <w:tc>
                <w:tcPr>
                  <w:tcW w:w="4253" w:type="dxa"/>
                </w:tcPr>
                <w:p w14:paraId="2C2AE2BA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Обрізування та проріджування кр</w:t>
                  </w:r>
                  <w:r>
                    <w:rPr>
                      <w:rFonts w:ascii="Times New Roman" w:hAnsi="Times New Roman"/>
                      <w:lang w:val="uk-UA"/>
                    </w:rPr>
                    <w:t>он дерев діаметром стовбура до 4</w:t>
                  </w:r>
                  <w:r w:rsidRPr="001C225B">
                    <w:rPr>
                      <w:rFonts w:ascii="Times New Roman" w:hAnsi="Times New Roman"/>
                      <w:lang w:val="uk-UA"/>
                    </w:rPr>
                    <w:t>00 мм</w:t>
                  </w:r>
                </w:p>
              </w:tc>
              <w:tc>
                <w:tcPr>
                  <w:tcW w:w="1842" w:type="dxa"/>
                </w:tcPr>
                <w:p w14:paraId="0448D0DE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 дерево</w:t>
                  </w:r>
                </w:p>
              </w:tc>
              <w:tc>
                <w:tcPr>
                  <w:tcW w:w="1701" w:type="dxa"/>
                </w:tcPr>
                <w:p w14:paraId="78817936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117</w:t>
                  </w:r>
                </w:p>
              </w:tc>
              <w:tc>
                <w:tcPr>
                  <w:tcW w:w="1240" w:type="dxa"/>
                </w:tcPr>
                <w:p w14:paraId="1A13FF09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405D5ECF" w14:textId="77777777" w:rsidTr="004901B6">
              <w:tc>
                <w:tcPr>
                  <w:tcW w:w="817" w:type="dxa"/>
                </w:tcPr>
                <w:p w14:paraId="051E6BC0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8</w:t>
                  </w:r>
                </w:p>
              </w:tc>
              <w:tc>
                <w:tcPr>
                  <w:tcW w:w="4253" w:type="dxa"/>
                </w:tcPr>
                <w:p w14:paraId="7B185048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Обрізування не колючих одиночних кущів діаметром до 1 </w:t>
                  </w:r>
                </w:p>
              </w:tc>
              <w:tc>
                <w:tcPr>
                  <w:tcW w:w="1842" w:type="dxa"/>
                </w:tcPr>
                <w:p w14:paraId="6ECCC873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100 кущів</w:t>
                  </w:r>
                </w:p>
              </w:tc>
              <w:tc>
                <w:tcPr>
                  <w:tcW w:w="1701" w:type="dxa"/>
                </w:tcPr>
                <w:p w14:paraId="4132CC01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32,42</w:t>
                  </w:r>
                </w:p>
              </w:tc>
              <w:tc>
                <w:tcPr>
                  <w:tcW w:w="1240" w:type="dxa"/>
                </w:tcPr>
                <w:p w14:paraId="54C90F50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5D9B5AE5" w14:textId="77777777" w:rsidTr="004901B6">
              <w:tc>
                <w:tcPr>
                  <w:tcW w:w="817" w:type="dxa"/>
                </w:tcPr>
                <w:p w14:paraId="590AF082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9</w:t>
                  </w:r>
                </w:p>
              </w:tc>
              <w:tc>
                <w:tcPr>
                  <w:tcW w:w="4253" w:type="dxa"/>
                </w:tcPr>
                <w:p w14:paraId="13B985BE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Видалення хвойних  і м</w:t>
                  </w:r>
                  <w:r w:rsidRPr="00A01BB7">
                    <w:rPr>
                      <w:rFonts w:ascii="Times New Roman" w:hAnsi="Times New Roman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lang w:val="uk-UA"/>
                    </w:rPr>
                    <w:t>яколистяних</w:t>
                  </w:r>
                  <w:proofErr w:type="spellEnd"/>
                  <w:r>
                    <w:rPr>
                      <w:rFonts w:ascii="Times New Roman" w:hAnsi="Times New Roman"/>
                      <w:lang w:val="uk-UA"/>
                    </w:rPr>
                    <w:t xml:space="preserve"> порід дерев бензопилами. Діаметр прикорня від 28 до 32 см.</w:t>
                  </w:r>
                </w:p>
              </w:tc>
              <w:tc>
                <w:tcPr>
                  <w:tcW w:w="1842" w:type="dxa"/>
                </w:tcPr>
                <w:p w14:paraId="4F4C8DAF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10 дерев</w:t>
                  </w:r>
                </w:p>
              </w:tc>
              <w:tc>
                <w:tcPr>
                  <w:tcW w:w="1701" w:type="dxa"/>
                </w:tcPr>
                <w:p w14:paraId="46E44D3D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7,9</w:t>
                  </w:r>
                </w:p>
              </w:tc>
              <w:tc>
                <w:tcPr>
                  <w:tcW w:w="1240" w:type="dxa"/>
                </w:tcPr>
                <w:p w14:paraId="3F73EEC2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A01BB7" w14:paraId="16F022DE" w14:textId="77777777" w:rsidTr="004901B6">
              <w:tc>
                <w:tcPr>
                  <w:tcW w:w="817" w:type="dxa"/>
                </w:tcPr>
                <w:p w14:paraId="2BFAFBE7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4253" w:type="dxa"/>
                </w:tcPr>
                <w:p w14:paraId="569E984B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Обробка деревини </w:t>
                  </w:r>
                  <w:proofErr w:type="spellStart"/>
                  <w:r>
                    <w:rPr>
                      <w:rFonts w:ascii="Times New Roman" w:hAnsi="Times New Roman"/>
                      <w:lang w:val="uk-UA"/>
                    </w:rPr>
                    <w:t>мяких</w:t>
                  </w:r>
                  <w:proofErr w:type="spellEnd"/>
                  <w:r>
                    <w:rPr>
                      <w:rFonts w:ascii="Times New Roman" w:hAnsi="Times New Roman"/>
                      <w:lang w:val="uk-UA"/>
                    </w:rPr>
                    <w:t xml:space="preserve"> порід одержаної від звалювання лісу, діаметр стовбурів до 32 см</w:t>
                  </w:r>
                </w:p>
              </w:tc>
              <w:tc>
                <w:tcPr>
                  <w:tcW w:w="1842" w:type="dxa"/>
                </w:tcPr>
                <w:p w14:paraId="1D456B1C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100 шт.</w:t>
                  </w:r>
                </w:p>
              </w:tc>
              <w:tc>
                <w:tcPr>
                  <w:tcW w:w="1701" w:type="dxa"/>
                </w:tcPr>
                <w:p w14:paraId="0B2AE04D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0,79</w:t>
                  </w:r>
                </w:p>
              </w:tc>
              <w:tc>
                <w:tcPr>
                  <w:tcW w:w="1240" w:type="dxa"/>
                </w:tcPr>
                <w:p w14:paraId="06EB9642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0DC0261E" w14:textId="77777777" w:rsidTr="004901B6">
              <w:tc>
                <w:tcPr>
                  <w:tcW w:w="817" w:type="dxa"/>
                </w:tcPr>
                <w:p w14:paraId="15765DAB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14:paraId="78F41361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Навантаження деревини вручну</w:t>
                  </w:r>
                </w:p>
              </w:tc>
              <w:tc>
                <w:tcPr>
                  <w:tcW w:w="1842" w:type="dxa"/>
                </w:tcPr>
                <w:p w14:paraId="46985B29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1т</w:t>
                  </w:r>
                </w:p>
              </w:tc>
              <w:tc>
                <w:tcPr>
                  <w:tcW w:w="1701" w:type="dxa"/>
                </w:tcPr>
                <w:p w14:paraId="5DEE1586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97</w:t>
                  </w:r>
                </w:p>
              </w:tc>
              <w:tc>
                <w:tcPr>
                  <w:tcW w:w="1240" w:type="dxa"/>
                </w:tcPr>
                <w:p w14:paraId="11BCA986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28FE366A" w14:textId="77777777" w:rsidTr="004901B6">
              <w:tc>
                <w:tcPr>
                  <w:tcW w:w="817" w:type="dxa"/>
                </w:tcPr>
                <w:p w14:paraId="1F82F55D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12</w:t>
                  </w:r>
                </w:p>
              </w:tc>
              <w:tc>
                <w:tcPr>
                  <w:tcW w:w="4253" w:type="dxa"/>
                </w:tcPr>
                <w:p w14:paraId="7E0BA78E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Перевезення деревини до 9 км</w:t>
                  </w:r>
                </w:p>
              </w:tc>
              <w:tc>
                <w:tcPr>
                  <w:tcW w:w="1842" w:type="dxa"/>
                </w:tcPr>
                <w:p w14:paraId="2027EA53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</w:t>
                  </w:r>
                </w:p>
              </w:tc>
              <w:tc>
                <w:tcPr>
                  <w:tcW w:w="1701" w:type="dxa"/>
                </w:tcPr>
                <w:p w14:paraId="36552FD2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  <w:tc>
                <w:tcPr>
                  <w:tcW w:w="1240" w:type="dxa"/>
                </w:tcPr>
                <w:p w14:paraId="7D185192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3F109E17" w14:textId="77777777" w:rsidTr="004901B6">
              <w:tc>
                <w:tcPr>
                  <w:tcW w:w="817" w:type="dxa"/>
                </w:tcPr>
                <w:p w14:paraId="3B7A5B65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13</w:t>
                  </w:r>
                </w:p>
              </w:tc>
              <w:tc>
                <w:tcPr>
                  <w:tcW w:w="4253" w:type="dxa"/>
                </w:tcPr>
                <w:p w14:paraId="60111831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Перевезення деревини до 30</w:t>
                  </w:r>
                  <w:r w:rsidRPr="00A01BB7">
                    <w:rPr>
                      <w:rFonts w:ascii="Times New Roman" w:hAnsi="Times New Roman"/>
                      <w:lang w:val="uk-UA"/>
                    </w:rPr>
                    <w:t xml:space="preserve"> км</w:t>
                  </w:r>
                </w:p>
              </w:tc>
              <w:tc>
                <w:tcPr>
                  <w:tcW w:w="1842" w:type="dxa"/>
                </w:tcPr>
                <w:p w14:paraId="0AD9FC3A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</w:t>
                  </w:r>
                </w:p>
              </w:tc>
              <w:tc>
                <w:tcPr>
                  <w:tcW w:w="1701" w:type="dxa"/>
                </w:tcPr>
                <w:p w14:paraId="67ADEA2D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47</w:t>
                  </w:r>
                </w:p>
              </w:tc>
              <w:tc>
                <w:tcPr>
                  <w:tcW w:w="1240" w:type="dxa"/>
                </w:tcPr>
                <w:p w14:paraId="15FDA787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69D1800F" w14:textId="77777777" w:rsidTr="004901B6">
              <w:tc>
                <w:tcPr>
                  <w:tcW w:w="817" w:type="dxa"/>
                </w:tcPr>
                <w:p w14:paraId="7B8DAD19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14</w:t>
                  </w:r>
                </w:p>
              </w:tc>
              <w:tc>
                <w:tcPr>
                  <w:tcW w:w="4253" w:type="dxa"/>
                </w:tcPr>
                <w:p w14:paraId="053682A2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Навантаження сміття</w:t>
                  </w:r>
                  <w:r w:rsidRPr="00A01BB7">
                    <w:rPr>
                      <w:rFonts w:ascii="Times New Roman" w:hAnsi="Times New Roman"/>
                      <w:lang w:val="uk-UA"/>
                    </w:rPr>
                    <w:t xml:space="preserve"> вручну</w:t>
                  </w:r>
                </w:p>
              </w:tc>
              <w:tc>
                <w:tcPr>
                  <w:tcW w:w="1842" w:type="dxa"/>
                </w:tcPr>
                <w:p w14:paraId="173E3FB8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1т</w:t>
                  </w:r>
                </w:p>
              </w:tc>
              <w:tc>
                <w:tcPr>
                  <w:tcW w:w="1701" w:type="dxa"/>
                </w:tcPr>
                <w:p w14:paraId="4A1F3888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29,5</w:t>
                  </w:r>
                </w:p>
              </w:tc>
              <w:tc>
                <w:tcPr>
                  <w:tcW w:w="1240" w:type="dxa"/>
                </w:tcPr>
                <w:p w14:paraId="2AC88636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61F393D8" w14:textId="77777777" w:rsidTr="004901B6">
              <w:tc>
                <w:tcPr>
                  <w:tcW w:w="817" w:type="dxa"/>
                </w:tcPr>
                <w:p w14:paraId="252AB35E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t>15</w:t>
                  </w:r>
                </w:p>
              </w:tc>
              <w:tc>
                <w:tcPr>
                  <w:tcW w:w="4253" w:type="dxa"/>
                </w:tcPr>
                <w:p w14:paraId="722FD08C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Перевезення сміття до 9 км</w:t>
                  </w:r>
                </w:p>
              </w:tc>
              <w:tc>
                <w:tcPr>
                  <w:tcW w:w="1842" w:type="dxa"/>
                </w:tcPr>
                <w:p w14:paraId="2F607BED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</w:t>
                  </w:r>
                </w:p>
              </w:tc>
              <w:tc>
                <w:tcPr>
                  <w:tcW w:w="1701" w:type="dxa"/>
                </w:tcPr>
                <w:p w14:paraId="237F10AF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20</w:t>
                  </w:r>
                </w:p>
              </w:tc>
              <w:tc>
                <w:tcPr>
                  <w:tcW w:w="1240" w:type="dxa"/>
                </w:tcPr>
                <w:p w14:paraId="5CAFDE64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561FE7" w:rsidRPr="00701E35" w14:paraId="45714941" w14:textId="77777777" w:rsidTr="004901B6">
              <w:tc>
                <w:tcPr>
                  <w:tcW w:w="817" w:type="dxa"/>
                </w:tcPr>
                <w:p w14:paraId="587BA66D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1C225B">
                    <w:rPr>
                      <w:rFonts w:ascii="Times New Roman" w:hAnsi="Times New Roman"/>
                      <w:lang w:val="uk-UA"/>
                    </w:rPr>
                    <w:lastRenderedPageBreak/>
                    <w:t>16</w:t>
                  </w:r>
                </w:p>
              </w:tc>
              <w:tc>
                <w:tcPr>
                  <w:tcW w:w="4253" w:type="dxa"/>
                </w:tcPr>
                <w:p w14:paraId="1AAC7F16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Перевезення сміття до 30</w:t>
                  </w:r>
                  <w:r w:rsidRPr="00A01BB7">
                    <w:rPr>
                      <w:rFonts w:ascii="Times New Roman" w:hAnsi="Times New Roman"/>
                      <w:lang w:val="uk-UA"/>
                    </w:rPr>
                    <w:t xml:space="preserve"> км</w:t>
                  </w:r>
                </w:p>
              </w:tc>
              <w:tc>
                <w:tcPr>
                  <w:tcW w:w="1842" w:type="dxa"/>
                </w:tcPr>
                <w:p w14:paraId="66944083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т</w:t>
                  </w:r>
                </w:p>
              </w:tc>
              <w:tc>
                <w:tcPr>
                  <w:tcW w:w="1701" w:type="dxa"/>
                </w:tcPr>
                <w:p w14:paraId="607BD367" w14:textId="77777777" w:rsidR="00561FE7" w:rsidRPr="001C225B" w:rsidRDefault="00561FE7" w:rsidP="00490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9,5</w:t>
                  </w:r>
                </w:p>
              </w:tc>
              <w:tc>
                <w:tcPr>
                  <w:tcW w:w="1240" w:type="dxa"/>
                </w:tcPr>
                <w:p w14:paraId="096A1341" w14:textId="77777777" w:rsidR="00561FE7" w:rsidRPr="001C225B" w:rsidRDefault="00561FE7" w:rsidP="004901B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14:paraId="261415A3" w14:textId="77777777" w:rsidR="00561FE7" w:rsidRPr="00701E35" w:rsidRDefault="00561FE7" w:rsidP="004901B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561FE7" w:rsidRPr="00701E35" w14:paraId="0247E791" w14:textId="77777777" w:rsidTr="004901B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024E3E6" w14:textId="77777777" w:rsidR="00561FE7" w:rsidRPr="00701E35" w:rsidRDefault="00561FE7" w:rsidP="004901B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561FE7" w:rsidRPr="00701E35" w14:paraId="4DEA87B1" w14:textId="77777777" w:rsidTr="004901B6">
        <w:trPr>
          <w:jc w:val="center"/>
        </w:trPr>
        <w:tc>
          <w:tcPr>
            <w:tcW w:w="102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8B6691" w14:textId="77777777" w:rsidR="00561FE7" w:rsidRPr="00701E35" w:rsidRDefault="00561FE7" w:rsidP="004901B6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701E35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96478ED" w14:textId="77777777" w:rsidR="00561FE7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A3680">
        <w:rPr>
          <w:rFonts w:ascii="Times New Roman" w:eastAsia="Times New Roman" w:hAnsi="Times New Roman"/>
          <w:b/>
          <w:sz w:val="24"/>
          <w:szCs w:val="24"/>
        </w:rPr>
        <w:t>Основні</w:t>
      </w:r>
      <w:proofErr w:type="spellEnd"/>
      <w:r w:rsidRPr="00FA36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b/>
          <w:sz w:val="24"/>
          <w:szCs w:val="24"/>
        </w:rPr>
        <w:t>вимоги</w:t>
      </w:r>
      <w:proofErr w:type="spellEnd"/>
      <w:r w:rsidRPr="00FA3680">
        <w:rPr>
          <w:rFonts w:ascii="Times New Roman" w:eastAsia="Times New Roman" w:hAnsi="Times New Roman"/>
          <w:b/>
          <w:sz w:val="24"/>
          <w:szCs w:val="24"/>
        </w:rPr>
        <w:t xml:space="preserve"> до </w:t>
      </w:r>
      <w:proofErr w:type="spellStart"/>
      <w:r w:rsidRPr="00FA3680"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 w:rsidRPr="00FA36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>:</w:t>
      </w:r>
    </w:p>
    <w:p w14:paraId="5E7FFDF4" w14:textId="77777777" w:rsidR="00561FE7" w:rsidRPr="00573375" w:rsidRDefault="00561FE7" w:rsidP="00561FE7">
      <w:pPr>
        <w:widowControl w:val="0"/>
        <w:tabs>
          <w:tab w:val="left" w:pos="284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73375">
        <w:rPr>
          <w:rFonts w:ascii="Times New Roman" w:eastAsia="Times New Roman" w:hAnsi="Times New Roman"/>
          <w:sz w:val="24"/>
          <w:szCs w:val="24"/>
          <w:lang w:val="uk-UA"/>
        </w:rPr>
        <w:t>1.</w:t>
      </w:r>
      <w:r w:rsidRPr="0057337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Гілки та стовбури  дерев  менше 120 мм перебити  подрібнювачем на шматки деревини розміром 180 мм та розфасувати в стандартні сітки розміром 50х80  см і здати на склад. </w:t>
      </w:r>
    </w:p>
    <w:p w14:paraId="6F3E5C05" w14:textId="77777777" w:rsidR="00561FE7" w:rsidRPr="00573375" w:rsidRDefault="00561FE7" w:rsidP="00561FE7">
      <w:pPr>
        <w:widowControl w:val="0"/>
        <w:tabs>
          <w:tab w:val="left" w:pos="284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73375">
        <w:rPr>
          <w:rFonts w:ascii="Times New Roman" w:eastAsia="Times New Roman" w:hAnsi="Times New Roman"/>
          <w:sz w:val="24"/>
          <w:szCs w:val="24"/>
          <w:lang w:val="uk-UA"/>
        </w:rPr>
        <w:t>2.</w:t>
      </w:r>
      <w:r w:rsidRPr="0057337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Гілки та стовбури  дерев діаметром більше 120 мм порізати на шматки деревини розміром 400  мм та здати на склад. </w:t>
      </w:r>
    </w:p>
    <w:p w14:paraId="465D189D" w14:textId="77777777" w:rsidR="00561FE7" w:rsidRPr="00140B6A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40B6A">
        <w:rPr>
          <w:rFonts w:ascii="Times New Roman" w:eastAsia="Times New Roman" w:hAnsi="Times New Roman"/>
          <w:sz w:val="24"/>
          <w:szCs w:val="24"/>
          <w:lang w:val="uk-UA"/>
        </w:rPr>
        <w:t>Надання послуг здійснюється згідно узгоджених графіків з Замовником або наданих ним листів-доручень. В разі необхідності термінового виконання послуг, що не передбачені графіком, Замовник письмово або в телефонному режимі, з послідуючим письмовим підтвердженням, надає додаткові об'єми послуг або вносить зміни до узгодженого графіку в межах лімітних асигнувань.</w:t>
      </w:r>
    </w:p>
    <w:p w14:paraId="7C860EFB" w14:textId="77777777" w:rsidR="00561FE7" w:rsidRPr="00FA3680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Виконавець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відповідає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за чистоту у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місці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зобов’язаний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передати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територію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на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якій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проводилась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обрізка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дерев та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кущів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належному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санітарному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стані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саме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очищену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гілок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сміття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тощо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>.</w:t>
      </w:r>
    </w:p>
    <w:p w14:paraId="3DF9AC1E" w14:textId="77777777" w:rsidR="00561FE7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5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Пропозиція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повинна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враховувати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пов’язані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навантаженням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транспортуванням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відходів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утворених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внаслідок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наданн</w:t>
      </w:r>
      <w:r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2E4CDB55" w14:textId="77777777" w:rsidR="00561FE7" w:rsidRPr="00FA3680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В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артість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використання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техніки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обладнання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паливно-мастильних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матеріалів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працівників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відповідної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кваліфікації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інші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витрати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Учасника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>.</w:t>
      </w:r>
    </w:p>
    <w:p w14:paraId="55871CF3" w14:textId="77777777" w:rsidR="00561FE7" w:rsidRPr="00FA3680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Учасник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складі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підтвердити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вивезення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відходів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захоронення їх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 за результатом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573375">
        <w:t xml:space="preserve"> </w:t>
      </w:r>
      <w:r w:rsidRPr="00573375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spellStart"/>
      <w:r w:rsidRPr="00573375">
        <w:rPr>
          <w:rFonts w:ascii="Times New Roman" w:eastAsia="Times New Roman" w:hAnsi="Times New Roman"/>
          <w:sz w:val="24"/>
          <w:szCs w:val="24"/>
        </w:rPr>
        <w:t>місцеве</w:t>
      </w:r>
      <w:proofErr w:type="spellEnd"/>
      <w:r w:rsidRPr="005733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3375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5733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3375">
        <w:rPr>
          <w:rFonts w:ascii="Times New Roman" w:eastAsia="Times New Roman" w:hAnsi="Times New Roman"/>
          <w:sz w:val="24"/>
          <w:szCs w:val="24"/>
        </w:rPr>
        <w:t>видалення</w:t>
      </w:r>
      <w:proofErr w:type="spellEnd"/>
      <w:r w:rsidRPr="005733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3375">
        <w:rPr>
          <w:rFonts w:ascii="Times New Roman" w:eastAsia="Times New Roman" w:hAnsi="Times New Roman"/>
          <w:sz w:val="24"/>
          <w:szCs w:val="24"/>
        </w:rPr>
        <w:t>відходів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374E">
        <w:rPr>
          <w:rFonts w:ascii="Times New Roman" w:eastAsia="Times New Roman" w:hAnsi="Times New Roman"/>
          <w:sz w:val="24"/>
          <w:szCs w:val="24"/>
          <w:lang w:val="uk-UA"/>
        </w:rPr>
        <w:t>завірену копію договору на вивезення зібраного сміття з власником міського полігону твердих побутових відходів</w:t>
      </w:r>
      <w:r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Pr="00FA3680">
        <w:rPr>
          <w:rFonts w:ascii="Times New Roman" w:eastAsia="Times New Roman" w:hAnsi="Times New Roman"/>
          <w:sz w:val="24"/>
          <w:szCs w:val="24"/>
        </w:rPr>
        <w:t>.</w:t>
      </w:r>
    </w:p>
    <w:p w14:paraId="3B6E84A6" w14:textId="77777777" w:rsidR="00561FE7" w:rsidRPr="00FA3680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Виконавець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повинен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самостійно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за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свій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рахунок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забезпечувати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правил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дорожнього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руху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правил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протипожежної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електробезпеки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охорону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праці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техніку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інше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>.</w:t>
      </w:r>
    </w:p>
    <w:p w14:paraId="19E39D23" w14:textId="77777777" w:rsidR="00561FE7" w:rsidRPr="00FA3680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Pr="00FA3680"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пошкодження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виконавцем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елементів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благоустрою,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він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зобов’язаний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виконати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роботи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відновлення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елементів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та нести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відповідальність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за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якість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наданих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>.</w:t>
      </w:r>
    </w:p>
    <w:p w14:paraId="4C101078" w14:textId="77777777" w:rsidR="00561FE7" w:rsidRPr="00AA7CD1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10</w:t>
      </w:r>
      <w:r w:rsidRPr="00FA368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Підтвердженням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є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підписання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акту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здавання-приймання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наданих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представником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зазначенням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обсягу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виконаних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680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FA3680">
        <w:rPr>
          <w:rFonts w:ascii="Times New Roman" w:eastAsia="Times New Roman" w:hAnsi="Times New Roman"/>
          <w:sz w:val="24"/>
          <w:szCs w:val="24"/>
        </w:rPr>
        <w:t>.</w:t>
      </w:r>
    </w:p>
    <w:p w14:paraId="1F54B3BF" w14:textId="77777777" w:rsidR="00561FE7" w:rsidRPr="002D7E10" w:rsidRDefault="00561FE7" w:rsidP="00561FE7">
      <w:pPr>
        <w:widowControl w:val="0"/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11. </w:t>
      </w:r>
      <w:r w:rsidRPr="002D7E10">
        <w:rPr>
          <w:rFonts w:ascii="Times New Roman" w:eastAsia="Times New Roman" w:hAnsi="Times New Roman"/>
          <w:b/>
          <w:sz w:val="24"/>
          <w:szCs w:val="24"/>
          <w:lang w:val="uk-UA"/>
        </w:rPr>
        <w:t>Місце надання послуги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623"/>
      </w:tblGrid>
      <w:tr w:rsidR="00561FE7" w:rsidRPr="00731B10" w14:paraId="18800580" w14:textId="77777777" w:rsidTr="004901B6">
        <w:trPr>
          <w:trHeight w:val="354"/>
        </w:trPr>
        <w:tc>
          <w:tcPr>
            <w:tcW w:w="4785" w:type="dxa"/>
            <w:shd w:val="clear" w:color="auto" w:fill="auto"/>
          </w:tcPr>
          <w:p w14:paraId="0F806C4C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4679" w:type="dxa"/>
            <w:shd w:val="clear" w:color="auto" w:fill="auto"/>
          </w:tcPr>
          <w:p w14:paraId="4CC76524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вулиць</w:t>
            </w:r>
          </w:p>
        </w:tc>
      </w:tr>
      <w:tr w:rsidR="00561FE7" w:rsidRPr="00DE1C39" w14:paraId="3CA7BD97" w14:textId="77777777" w:rsidTr="004901B6">
        <w:trPr>
          <w:trHeight w:val="354"/>
        </w:trPr>
        <w:tc>
          <w:tcPr>
            <w:tcW w:w="4785" w:type="dxa"/>
            <w:shd w:val="clear" w:color="auto" w:fill="auto"/>
          </w:tcPr>
          <w:p w14:paraId="025FB6CD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A7CD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м. Апостолове</w:t>
            </w:r>
          </w:p>
        </w:tc>
        <w:tc>
          <w:tcPr>
            <w:tcW w:w="4679" w:type="dxa"/>
            <w:shd w:val="clear" w:color="auto" w:fill="auto"/>
          </w:tcPr>
          <w:p w14:paraId="2CF48BE6" w14:textId="77777777" w:rsidR="00561FE7" w:rsidRPr="00DE1C39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A7C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Вокзальна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Садова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Авангардна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Остапа Вишні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парк Горького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Визволення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Набережна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Центральна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Центральний парк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арк по вул. Визволення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Стадіон Колос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Стадіон Локомотив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Елеваторна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Покровська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Робоча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вул. Олеся Гончара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Музична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Криворізька</w:t>
            </w:r>
          </w:p>
        </w:tc>
      </w:tr>
      <w:tr w:rsidR="00561FE7" w:rsidRPr="00731B10" w14:paraId="22208F1D" w14:textId="77777777" w:rsidTr="004901B6">
        <w:tc>
          <w:tcPr>
            <w:tcW w:w="4785" w:type="dxa"/>
            <w:shd w:val="clear" w:color="auto" w:fill="auto"/>
          </w:tcPr>
          <w:p w14:paraId="0A211BD5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A7CD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с. Володимирівка</w:t>
            </w:r>
          </w:p>
        </w:tc>
        <w:tc>
          <w:tcPr>
            <w:tcW w:w="4679" w:type="dxa"/>
            <w:shd w:val="clear" w:color="auto" w:fill="auto"/>
          </w:tcPr>
          <w:p w14:paraId="333562EB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Горького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Шкільна</w:t>
            </w:r>
          </w:p>
        </w:tc>
      </w:tr>
      <w:tr w:rsidR="00561FE7" w:rsidRPr="00731B10" w14:paraId="574B479E" w14:textId="77777777" w:rsidTr="004901B6">
        <w:tc>
          <w:tcPr>
            <w:tcW w:w="4785" w:type="dxa"/>
            <w:shd w:val="clear" w:color="auto" w:fill="auto"/>
          </w:tcPr>
          <w:p w14:paraId="561F18C9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с. Шевченко</w:t>
            </w:r>
          </w:p>
        </w:tc>
        <w:tc>
          <w:tcPr>
            <w:tcW w:w="4679" w:type="dxa"/>
            <w:shd w:val="clear" w:color="auto" w:fill="auto"/>
          </w:tcPr>
          <w:p w14:paraId="0206BB47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Садочок -ФАП</w:t>
            </w:r>
          </w:p>
        </w:tc>
      </w:tr>
      <w:tr w:rsidR="00561FE7" w:rsidRPr="00731B10" w14:paraId="3F3A9F0B" w14:textId="77777777" w:rsidTr="004901B6">
        <w:tc>
          <w:tcPr>
            <w:tcW w:w="4785" w:type="dxa"/>
            <w:shd w:val="clear" w:color="auto" w:fill="auto"/>
          </w:tcPr>
          <w:p w14:paraId="7E075469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A7CD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A7CD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Сергіївка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14:paraId="7A3E3315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Набережна</w:t>
            </w:r>
          </w:p>
        </w:tc>
      </w:tr>
      <w:tr w:rsidR="00561FE7" w:rsidRPr="00731B10" w14:paraId="6854C857" w14:textId="77777777" w:rsidTr="004901B6">
        <w:tc>
          <w:tcPr>
            <w:tcW w:w="4785" w:type="dxa"/>
            <w:shd w:val="clear" w:color="auto" w:fill="auto"/>
          </w:tcPr>
          <w:p w14:paraId="46F450EC" w14:textId="77777777" w:rsidR="00561FE7" w:rsidRPr="00962D99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62D9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с. Українка</w:t>
            </w:r>
          </w:p>
        </w:tc>
        <w:tc>
          <w:tcPr>
            <w:tcW w:w="4679" w:type="dxa"/>
            <w:shd w:val="clear" w:color="auto" w:fill="auto"/>
          </w:tcPr>
          <w:p w14:paraId="25D1451A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Східна</w:t>
            </w:r>
          </w:p>
        </w:tc>
      </w:tr>
      <w:tr w:rsidR="00561FE7" w:rsidRPr="00731B10" w14:paraId="5D201F88" w14:textId="77777777" w:rsidTr="004901B6">
        <w:tc>
          <w:tcPr>
            <w:tcW w:w="4785" w:type="dxa"/>
            <w:shd w:val="clear" w:color="auto" w:fill="auto"/>
          </w:tcPr>
          <w:p w14:paraId="17969FE7" w14:textId="77777777" w:rsidR="00561FE7" w:rsidRPr="000E129C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12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с. Перше Травня</w:t>
            </w:r>
          </w:p>
        </w:tc>
        <w:tc>
          <w:tcPr>
            <w:tcW w:w="4679" w:type="dxa"/>
            <w:shd w:val="clear" w:color="auto" w:fill="auto"/>
          </w:tcPr>
          <w:p w14:paraId="088122C9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Центральна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E1C3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Молодіжна</w:t>
            </w:r>
          </w:p>
        </w:tc>
      </w:tr>
      <w:tr w:rsidR="00561FE7" w:rsidRPr="00731B10" w14:paraId="30AC1F01" w14:textId="77777777" w:rsidTr="004901B6">
        <w:tc>
          <w:tcPr>
            <w:tcW w:w="4785" w:type="dxa"/>
            <w:shd w:val="clear" w:color="auto" w:fill="auto"/>
          </w:tcPr>
          <w:p w14:paraId="34668C2F" w14:textId="77777777" w:rsidR="00561FE7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E12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Запорізьке</w:t>
            </w:r>
          </w:p>
        </w:tc>
        <w:tc>
          <w:tcPr>
            <w:tcW w:w="4679" w:type="dxa"/>
            <w:shd w:val="clear" w:color="auto" w:fill="auto"/>
          </w:tcPr>
          <w:p w14:paraId="5D1CB081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Сяйво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Запорізька ЗОШ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Плющенко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Козацька</w:t>
            </w:r>
          </w:p>
        </w:tc>
      </w:tr>
      <w:tr w:rsidR="00561FE7" w:rsidRPr="00731B10" w14:paraId="0D13B5EE" w14:textId="77777777" w:rsidTr="004901B6">
        <w:tc>
          <w:tcPr>
            <w:tcW w:w="4785" w:type="dxa"/>
            <w:shd w:val="clear" w:color="auto" w:fill="auto"/>
          </w:tcPr>
          <w:p w14:paraId="562E308B" w14:textId="77777777" w:rsidR="00561FE7" w:rsidRPr="000E129C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12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селище Жовте</w:t>
            </w:r>
          </w:p>
        </w:tc>
        <w:tc>
          <w:tcPr>
            <w:tcW w:w="4679" w:type="dxa"/>
            <w:shd w:val="clear" w:color="auto" w:fill="auto"/>
          </w:tcPr>
          <w:p w14:paraId="450933C4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Цементників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Залізничн</w:t>
            </w:r>
            <w:proofErr w:type="spellEnd"/>
          </w:p>
        </w:tc>
      </w:tr>
      <w:tr w:rsidR="00561FE7" w:rsidRPr="00731B10" w14:paraId="156B4872" w14:textId="77777777" w:rsidTr="004901B6">
        <w:tc>
          <w:tcPr>
            <w:tcW w:w="4785" w:type="dxa"/>
            <w:shd w:val="clear" w:color="auto" w:fill="auto"/>
          </w:tcPr>
          <w:p w14:paraId="48372920" w14:textId="77777777" w:rsidR="00561FE7" w:rsidRPr="000E129C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0E12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с. Кам</w:t>
            </w:r>
            <w:r w:rsidRPr="000E129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E129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янка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14:paraId="07319D46" w14:textId="77777777" w:rsidR="00561FE7" w:rsidRPr="00AA7CD1" w:rsidRDefault="00561FE7" w:rsidP="004901B6">
            <w:pPr>
              <w:widowControl w:val="0"/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C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вул. Степова</w:t>
            </w:r>
          </w:p>
        </w:tc>
      </w:tr>
    </w:tbl>
    <w:p w14:paraId="20CD09E0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3E266377" w14:textId="7C0F8759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Технічні та якісні характеристики предмета закупівлі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Послуги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з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підрізання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дерев і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живих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огорож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(код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згідно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ДК 021:2015-77340000-5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Підрізання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дерев і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живих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</w:t>
      </w:r>
      <w:proofErr w:type="spellStart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огорож</w:t>
      </w:r>
      <w:proofErr w:type="spellEnd"/>
      <w:r w:rsidR="00561FE7" w:rsidRPr="00561FE7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)</w:t>
      </w:r>
      <w:r w:rsidR="00561FE7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визначені під час розробки та затвердження</w:t>
      </w:r>
      <w:r w:rsidR="00FF7AF2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оголошення про проведення спрощеної закупівлі.</w:t>
      </w:r>
    </w:p>
    <w:p w14:paraId="1ECEE08A" w14:textId="77777777" w:rsidR="00C3395F" w:rsidRPr="00C3395F" w:rsidRDefault="00C3395F" w:rsidP="00C33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61898E50" w14:textId="648E8CB6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C339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FF7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190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000</w:t>
      </w:r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FF7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сто дев’яносто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тисяч</w:t>
      </w:r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 гривень 00 </w:t>
      </w:r>
      <w:proofErr w:type="spellStart"/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коп</w:t>
      </w:r>
      <w:proofErr w:type="spellEnd"/>
      <w:r w:rsidRPr="00C33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) з ПДВ</w:t>
      </w:r>
      <w:r w:rsidRPr="00C3395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C339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вона</w:t>
      </w:r>
      <w:r w:rsidRPr="00C3395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передбачена кошторисом підприємства та річним планом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на 2021 рік</w:t>
      </w:r>
      <w:bookmarkStart w:id="0" w:name="_Hlk525128836"/>
      <w:r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. </w:t>
      </w:r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Розрахунок очікуваної вартості предмету закупівлі здійснювався методом порівняння ринкових цін. Замовником здійснювався пошук, збір та аналіз загальнодоступної цінової інформації, до якої відноситься в інформація про ціни, що міститься в електронній системі 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закупівель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“</w:t>
      </w:r>
      <w:proofErr w:type="spellStart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ProZorro</w:t>
      </w:r>
      <w:proofErr w:type="spellEnd"/>
      <w:r w:rsidRPr="00C3395F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”</w:t>
      </w:r>
      <w:r w:rsidR="00FF7AF2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.</w:t>
      </w:r>
    </w:p>
    <w:p w14:paraId="7946FA83" w14:textId="77777777" w:rsidR="00C3395F" w:rsidRP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14:paraId="3305612D" w14:textId="22DFDBA6" w:rsidR="00C3395F" w:rsidRDefault="00FF7AF2" w:rsidP="00FF7A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З</w:t>
      </w:r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акупівл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я за предметом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Послуги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підрізання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дерев і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живих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огорож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(код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згідно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ДК 021:2015-77340000-5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Підрізання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дерев і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живих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огорож</w:t>
      </w:r>
      <w:proofErr w:type="spellEnd"/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)</w:t>
      </w:r>
      <w:r w:rsid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, </w:t>
      </w:r>
      <w:proofErr w:type="spellStart"/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доступн</w:t>
      </w:r>
      <w:proofErr w:type="spellEnd"/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а</w:t>
      </w:r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за </w:t>
      </w:r>
      <w:proofErr w:type="spellStart"/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відповідними</w:t>
      </w:r>
      <w:proofErr w:type="spellEnd"/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посиланнями</w:t>
      </w:r>
      <w:proofErr w:type="spellEnd"/>
      <w:r w:rsidR="00C3395F" w:rsidRPr="00C3395F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: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 xml:space="preserve"> HYPERLINK "</w:instrText>
      </w:r>
      <w:r w:rsidRPr="00FF7AF2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>https://prozorro.gov.ua/tender/UA-2021-05-12-009280-b</w:instrTex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separate"/>
      </w:r>
      <w:r w:rsidRPr="0058298A">
        <w:rPr>
          <w:rStyle w:val="a3"/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https://prozorro.gov.ua/tender/UA-2021-05-12-009280-b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 </w:t>
      </w:r>
      <w:bookmarkStart w:id="1" w:name="_GoBack"/>
      <w:bookmarkEnd w:id="1"/>
    </w:p>
    <w:p w14:paraId="1051F70C" w14:textId="2F566B9A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216AC119" w14:textId="177EA0DE" w:rsidR="00C3395F" w:rsidRDefault="00C3395F" w:rsidP="00C3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14:paraId="0A8D8A72" w14:textId="77777777" w:rsidR="007F244C" w:rsidRDefault="007F244C"/>
    <w:sectPr w:rsidR="007F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7449"/>
    <w:multiLevelType w:val="hybridMultilevel"/>
    <w:tmpl w:val="BB3A3F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46"/>
    <w:rsid w:val="00041E46"/>
    <w:rsid w:val="003A39C1"/>
    <w:rsid w:val="00561FE7"/>
    <w:rsid w:val="007F244C"/>
    <w:rsid w:val="00C3395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8EF"/>
  <w15:chartTrackingRefBased/>
  <w15:docId w15:val="{8F13BF61-FAA1-41C4-B735-27787A5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95F"/>
    <w:rPr>
      <w:color w:val="605E5C"/>
      <w:shd w:val="clear" w:color="auto" w:fill="E1DFDD"/>
    </w:rPr>
  </w:style>
  <w:style w:type="paragraph" w:customStyle="1" w:styleId="Default">
    <w:name w:val="Default"/>
    <w:qFormat/>
    <w:rsid w:val="00561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61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Гарбузова</dc:creator>
  <cp:keywords/>
  <dc:description/>
  <cp:lastModifiedBy>Алина Гарбузова</cp:lastModifiedBy>
  <cp:revision>9</cp:revision>
  <dcterms:created xsi:type="dcterms:W3CDTF">2021-05-17T07:18:00Z</dcterms:created>
  <dcterms:modified xsi:type="dcterms:W3CDTF">2021-05-17T07:39:00Z</dcterms:modified>
</cp:coreProperties>
</file>