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DF7D7" w14:textId="236A998A" w:rsidR="004B79A1" w:rsidRPr="004B79A1" w:rsidRDefault="004B79A1" w:rsidP="004B79A1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proofErr w:type="spellStart"/>
      <w:r>
        <w:rPr>
          <w:rFonts w:ascii="Times New Roman" w:hAnsi="Times New Roman" w:cs="Times New Roman"/>
          <w:b/>
          <w:i/>
          <w:iCs/>
        </w:rPr>
        <w:t>Вих.№б</w:t>
      </w:r>
      <w:proofErr w:type="spellEnd"/>
      <w:r>
        <w:rPr>
          <w:rFonts w:ascii="Times New Roman" w:hAnsi="Times New Roman" w:cs="Times New Roman"/>
          <w:b/>
          <w:i/>
          <w:iCs/>
        </w:rPr>
        <w:t>/н від 06.12</w:t>
      </w:r>
      <w:bookmarkStart w:id="0" w:name="_GoBack"/>
      <w:bookmarkEnd w:id="0"/>
      <w:r w:rsidRPr="004B79A1">
        <w:rPr>
          <w:rFonts w:ascii="Times New Roman" w:hAnsi="Times New Roman" w:cs="Times New Roman"/>
          <w:b/>
          <w:i/>
          <w:iCs/>
        </w:rPr>
        <w:t>.2021р.</w:t>
      </w:r>
    </w:p>
    <w:p w14:paraId="3FB88095" w14:textId="77777777" w:rsidR="00377E4D" w:rsidRDefault="00377E4D" w:rsidP="00570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463EE2" w14:textId="77777777" w:rsidR="00E243E6" w:rsidRPr="00492E5C" w:rsidRDefault="00E243E6" w:rsidP="00570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2E5C">
        <w:rPr>
          <w:rFonts w:ascii="Times New Roman" w:hAnsi="Times New Roman" w:cs="Times New Roman"/>
          <w:b/>
        </w:rPr>
        <w:t xml:space="preserve">ОБҐРУНТУВАННЯ </w:t>
      </w:r>
    </w:p>
    <w:p w14:paraId="7CE7237D" w14:textId="77777777" w:rsidR="00B6751B" w:rsidRPr="00492E5C" w:rsidRDefault="006841AD" w:rsidP="00570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2E5C">
        <w:rPr>
          <w:rFonts w:ascii="Times New Roman" w:hAnsi="Times New Roman" w:cs="Times New Roman"/>
          <w:b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FD99DFC" w14:textId="77777777" w:rsidR="00377E4D" w:rsidRPr="00492E5C" w:rsidRDefault="00377E4D" w:rsidP="005702E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CCE8342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"або еквівалент".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912"/>
        <w:gridCol w:w="976"/>
        <w:gridCol w:w="5343"/>
      </w:tblGrid>
      <w:tr w:rsidR="00867BD1" w:rsidRPr="00867BD1" w14:paraId="5DF11554" w14:textId="77777777" w:rsidTr="00867B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E448F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товару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8E3AA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Од</w:t>
            </w:r>
            <w:proofErr w:type="gram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.</w:t>
            </w:r>
            <w:proofErr w:type="gram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</w:t>
            </w:r>
            <w:proofErr w:type="gram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иміру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2AFB2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B2FAF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ічна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характеристика</w:t>
            </w:r>
          </w:p>
        </w:tc>
      </w:tr>
      <w:tr w:rsidR="00867BD1" w:rsidRPr="00867BD1" w14:paraId="162CC562" w14:textId="77777777" w:rsidTr="00867B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C1FAB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ДК 021:2015: код 09310000-5 «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Електрична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енергія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» (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Електрична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енергія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)</w:t>
            </w:r>
          </w:p>
          <w:p w14:paraId="25E7A908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34C5D71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кВт/год.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3A9811B" w14:textId="5DD1B673" w:rsidR="00867BD1" w:rsidRPr="00867BD1" w:rsidRDefault="004B79A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147400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AC677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електричної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, яка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постачається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Замовнику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повинні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відповідати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ДСТУ EN 50160:2014 «Характеристики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напруги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електропостачання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електричних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мережах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загальної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призначеності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»</w:t>
            </w:r>
          </w:p>
        </w:tc>
      </w:tr>
    </w:tbl>
    <w:p w14:paraId="4E9D07B5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>Період</w:t>
      </w:r>
      <w:proofErr w:type="spellEnd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>постачання</w:t>
      </w:r>
      <w:proofErr w:type="spellEnd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 xml:space="preserve">: до 31 </w:t>
      </w:r>
      <w:proofErr w:type="spellStart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>грудня</w:t>
      </w:r>
      <w:proofErr w:type="spellEnd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 xml:space="preserve"> 2022 року.</w:t>
      </w:r>
    </w:p>
    <w:p w14:paraId="793D930D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>Місце</w:t>
      </w:r>
      <w:proofErr w:type="spellEnd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>постачання</w:t>
      </w:r>
      <w:proofErr w:type="spellEnd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 xml:space="preserve">: до </w:t>
      </w:r>
      <w:proofErr w:type="spellStart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>межі</w:t>
      </w:r>
      <w:proofErr w:type="spellEnd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>балансової</w:t>
      </w:r>
      <w:proofErr w:type="spellEnd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>належності</w:t>
      </w:r>
      <w:proofErr w:type="spellEnd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>електроустановок</w:t>
      </w:r>
      <w:proofErr w:type="spellEnd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>замовника</w:t>
      </w:r>
      <w:proofErr w:type="spellEnd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>.</w:t>
      </w:r>
    </w:p>
    <w:p w14:paraId="4A3F53EE" w14:textId="77777777" w:rsidR="00867BD1" w:rsidRPr="00867BD1" w:rsidRDefault="00867BD1" w:rsidP="0086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br/>
      </w:r>
    </w:p>
    <w:p w14:paraId="7A83B530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повинні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надати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документальне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ідтвердження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стосовно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сертифікації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уповноваженою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організацією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відповідності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системи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управління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(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менджменту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)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охороною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здоров’я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безпекою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праці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(ISO 45001:20018),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системи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екологічного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управління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закупівлі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згідно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ДСТУ ISO 14001:2015 (ISO 14001:2015, IDT) 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або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аналогічних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систем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чи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більш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нових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версій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стандартів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виданого на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ім’я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закупі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вл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є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дійсним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на момент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його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подання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закупівлі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 метою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безпечності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надання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послуг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із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обслуговування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клієнтів-споживачів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у точках контакту/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сервісу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наданням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складі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тендерної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пропозиції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відповідних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дійсних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сертифікатів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виданих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ім’я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закупівлі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.</w:t>
      </w:r>
    </w:p>
    <w:p w14:paraId="29CAE993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не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зобов’язані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але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мають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право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формувати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свої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ціни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на товар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щодо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закупі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вл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як товару разом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із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додатковими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(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супутніми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або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ж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допоміжними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)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послугами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передбачено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пунктом 34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частини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1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статті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1 Закону, 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саме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: «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товари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продукція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об’єкти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будь-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виду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призначення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у тому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числі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сировина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вироби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устаткування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технології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предмети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у твердому,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ідкому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і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газоподібному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стані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також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послуги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пов’язані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постачанням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таких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товарів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вартість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таких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послуг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не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перевищує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вартості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самих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товарів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».</w:t>
      </w:r>
    </w:p>
    <w:p w14:paraId="686F7F0C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Основні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визначенні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згідно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статті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1 Закону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України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«Про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ринок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»:</w:t>
      </w:r>
    </w:p>
    <w:p w14:paraId="1869D69D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виробляється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об’єктах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електроенергетики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і є товаром,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призначеним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для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купівл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-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продажу;</w:t>
      </w:r>
    </w:p>
    <w:p w14:paraId="2F5B040D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мережа -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сукупність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електроустановок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для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передачі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та/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або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розподілу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;</w:t>
      </w:r>
    </w:p>
    <w:p w14:paraId="51B73758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електроенергетичне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ідприємство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суб’єкт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господарювання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який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здійснює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одну з таких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функцій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: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виробництво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передачу,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розподіл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постачання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споживачу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або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трейдерську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діяльність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;</w:t>
      </w:r>
    </w:p>
    <w:p w14:paraId="7CD315E3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електропостачальник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суб’єкт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господарювання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який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здійснює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продаж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за договором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постачання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споживачу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;</w:t>
      </w:r>
    </w:p>
    <w:p w14:paraId="48FBAD62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електроустановка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комплекс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взаємопов’язаних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устаткування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і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споруд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призначаються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для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виробництва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або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перетворення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передачі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розподі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лу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чи</w:t>
      </w:r>
      <w:proofErr w:type="spellEnd"/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споживання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;</w:t>
      </w:r>
    </w:p>
    <w:p w14:paraId="7A37759E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оператор ринку -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юридична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особа, яка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забезпечує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функціонування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ринку "на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добу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наперед"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внутрішньодобового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ринку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організацію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купівл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-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продажу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цих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ринках;</w:t>
      </w:r>
    </w:p>
    <w:p w14:paraId="3CA8399E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оператор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системи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передачі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юридична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особа,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відповідальна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експлуатацію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диспетчеризацію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забезпечення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техн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ічного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обслуговування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розвиток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системи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передачі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міждержавних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ліній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електропередачі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також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забезпечення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довгострокової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спроможності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системи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передачі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щодо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задоволення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обґрунтованого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попиту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на передачу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;</w:t>
      </w:r>
    </w:p>
    <w:p w14:paraId="1CB728C2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оператор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системи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розподілу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юридична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особа,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відповідальна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безпечну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надійну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ефективну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експлуатацію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техн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ічне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обслуговування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розвиток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системи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розподілу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і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забезпечення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довгострокової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спроможності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системи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розподілу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щодо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задоволення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обґрунтованого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попиту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lastRenderedPageBreak/>
        <w:t>розподіл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урахуванням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вимог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щодо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охорони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навколишнього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природного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середовища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забезпечення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енергоефективності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;</w:t>
      </w:r>
    </w:p>
    <w:p w14:paraId="39A36375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передача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(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далі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передача) -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транспортування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електричними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мережами оператора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системи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передачі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станцій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пунктів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ідключення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систем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розподілу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електроустановок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споживання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(не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включаючи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постачання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), 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також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міждержавними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лініями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;</w:t>
      </w:r>
    </w:p>
    <w:p w14:paraId="4C2B5632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постачальник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допоміжних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послуг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ринку,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який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відповідає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встановленим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правилами ринку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вимогам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щодо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надання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допоміжних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послуг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зареєстрований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відповідно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до правил ринку для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надання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таких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послуг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;</w:t>
      </w:r>
    </w:p>
    <w:p w14:paraId="35969C13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постачальник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універсальної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послуги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визначений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відповідно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цього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Закону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електропостачальник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який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виконує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зобов’язання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щодо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надання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універсальної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послуги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;</w:t>
      </w:r>
    </w:p>
    <w:p w14:paraId="6DEE4B8F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постачання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продаж,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включаючи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перепродаж,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;</w:t>
      </w:r>
    </w:p>
    <w:p w14:paraId="69D591CD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Регулятор -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Національна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комі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здійснює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державне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регулювання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у сферах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енергетики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комунальних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послуг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;</w:t>
      </w:r>
    </w:p>
    <w:p w14:paraId="41475232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ринок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система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відносин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виникають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між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учасниками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ринку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ід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час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здійснення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купівлі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-продажу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та/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або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допоміжних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послуг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передачі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розподілу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постачання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споживачам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;</w:t>
      </w:r>
    </w:p>
    <w:p w14:paraId="68291124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розподіл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(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далі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розподіл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) -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транспортування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електроустановок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виробників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або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електроустановок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оператора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системи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передачі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мережами оператора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системи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розподілу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кр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постачання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;</w:t>
      </w:r>
    </w:p>
    <w:p w14:paraId="0A838F23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система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передачі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(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далі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система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передачі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) - система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л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іній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допоміжного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обладнання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обладнання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для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трансформації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перемикань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використовується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для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передачі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;</w:t>
      </w:r>
    </w:p>
    <w:p w14:paraId="7416EB42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система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розподілу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(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далі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система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розподілу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) - система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л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іній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допоміжного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обладнання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обладнання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для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трансформації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перемикань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використовується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для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розподілу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;</w:t>
      </w:r>
    </w:p>
    <w:p w14:paraId="2E4C3000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споживач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фізична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особа, у тому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числі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фізична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особа -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ідприємець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або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юридична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особа,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купує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енергію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для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власного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споживання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;</w:t>
      </w:r>
    </w:p>
    <w:p w14:paraId="3BDA2E91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трейдер -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суб’єкт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господарювання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здійснює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купівлю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виключно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 метою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її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перепродажу,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кр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продажу за договором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постачання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споживачу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.</w:t>
      </w:r>
    </w:p>
    <w:p w14:paraId="3C393DDA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Господарська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діяльність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виробництва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передачі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розподілу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постачання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споживачу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трейдерська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діяльність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здійснення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функцій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оператора ринку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гарантованого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покупця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провадиться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ринку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умови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отримання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відповідної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ліцензії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.</w:t>
      </w:r>
    </w:p>
    <w:p w14:paraId="7B06B17A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>Обґрунтування</w:t>
      </w:r>
      <w:proofErr w:type="spellEnd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>якісних</w:t>
      </w:r>
      <w:proofErr w:type="spellEnd"/>
      <w:r w:rsidRPr="00867BD1"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ru-RU" w:eastAsia="ru-RU"/>
        </w:rPr>
        <w:t xml:space="preserve"> характеристик:</w:t>
      </w:r>
    </w:p>
    <w:p w14:paraId="4AD39AFE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Якість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це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сукупність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властивостей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відповідно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встановлених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стандарті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</w:t>
      </w:r>
      <w:proofErr w:type="spellEnd"/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визначають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ступінь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її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придатності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для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використання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призначення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.</w:t>
      </w:r>
    </w:p>
    <w:p w14:paraId="32EDDDE9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Відповідно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положень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пункту 11.4.6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глави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11.4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розділу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 XI </w:t>
      </w:r>
      <w:hyperlink r:id="rId6" w:history="1">
        <w:r w:rsidRPr="00867BD1">
          <w:rPr>
            <w:rFonts w:ascii="Times New Roman" w:eastAsia="Times New Roman" w:hAnsi="Times New Roman" w:cs="Times New Roman"/>
            <w:color w:val="56306C"/>
            <w:sz w:val="24"/>
            <w:szCs w:val="24"/>
            <w:u w:val="single"/>
            <w:lang w:val="ru-RU" w:eastAsia="ru-RU"/>
          </w:rPr>
          <w:t xml:space="preserve">Кодексу систем </w:t>
        </w:r>
        <w:proofErr w:type="spellStart"/>
        <w:r w:rsidRPr="00867BD1">
          <w:rPr>
            <w:rFonts w:ascii="Times New Roman" w:eastAsia="Times New Roman" w:hAnsi="Times New Roman" w:cs="Times New Roman"/>
            <w:color w:val="56306C"/>
            <w:sz w:val="24"/>
            <w:szCs w:val="24"/>
            <w:u w:val="single"/>
            <w:lang w:val="ru-RU" w:eastAsia="ru-RU"/>
          </w:rPr>
          <w:t>розподілу</w:t>
        </w:r>
        <w:proofErr w:type="spellEnd"/>
      </w:hyperlink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затвердженого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постановою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НКРЕКП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14.03.2018 № 310 (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далі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– КСР), 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параметри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в точках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приєднання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споживачів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нормальних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умовах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експлуатації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мають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відповідати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параметрам,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визначеним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у ДСТУ EN 50160:2014 «Характеристики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напруги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електропостачання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в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мережах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загальної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призначеності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» (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далі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– ДСТУ EN 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50160:2014).</w:t>
      </w:r>
      <w:proofErr w:type="gramEnd"/>
    </w:p>
    <w:p w14:paraId="6A67131A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Основні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показники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 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визначені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пунктах 11.4.7 – 11.4.12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глави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11.4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розділу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 XІ КСР.</w:t>
      </w:r>
    </w:p>
    <w:p w14:paraId="0F54B606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Стандартна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номінальна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напруга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Uн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для мереж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низької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напруги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загального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призначення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має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значення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220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В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між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фазним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і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нульовим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проводом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або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між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фазними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проводами:</w:t>
      </w:r>
    </w:p>
    <w:p w14:paraId="3FD7B509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- для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трифазних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чотирипровідних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мереж: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Uн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= 220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В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між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фазним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нульовим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проводом;</w:t>
      </w:r>
    </w:p>
    <w:p w14:paraId="5148DE3B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- для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трифазних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трипровідних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мереж: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Uн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= 220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В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між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фазними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проводами.</w:t>
      </w:r>
    </w:p>
    <w:p w14:paraId="73824D9B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Зміна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напруги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не 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повинна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перевищувати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± 10 %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величини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номінальної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напруги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.</w:t>
      </w:r>
    </w:p>
    <w:p w14:paraId="68E81AC8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Частота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напруги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електропостачання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для мереж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низької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напруги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має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бути в межах:</w:t>
      </w:r>
    </w:p>
    <w:p w14:paraId="2B586504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1) для систем,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синхронно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приєднані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до ОЕС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України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- 50 Гц ± 1 %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протягом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99,5 % часу за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50 Гц + 4 % ( - 6 %)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протягом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100 % часу;</w:t>
      </w:r>
    </w:p>
    <w:p w14:paraId="792815AE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lastRenderedPageBreak/>
        <w:t xml:space="preserve">2) для систем без синхронного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приєднання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до ОЕС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України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- 50 Гц ± 2 %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протягом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99,5 % часу за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50 Гц ± 15 %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протягом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100 % часу.</w:t>
      </w:r>
    </w:p>
    <w:p w14:paraId="11D49C24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Показник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довготривалого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флікера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(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мерехтіння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),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спричиненого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коливанням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напруги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для мереж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низької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напруги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має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бути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меншим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або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івним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1 для 95 % часу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спостереження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.</w:t>
      </w:r>
    </w:p>
    <w:p w14:paraId="2476C228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95 %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середньоквадратичних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значень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складника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зворотної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посл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ідовності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напруги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електропостачання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усереднених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на 10-хвилинному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проміжку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для мереж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низької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напруги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мають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бути в межах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0 % до 2 %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складника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напруги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прямої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послідовності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.</w:t>
      </w:r>
    </w:p>
    <w:p w14:paraId="7B035165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95 %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середньоквадратичних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значень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напруги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кожної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гармоніки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усереднених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на 10-хвилинному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проміжку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для мереж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низької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напруги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мають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бути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меншими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або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івними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наступним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значенням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324"/>
        <w:gridCol w:w="984"/>
        <w:gridCol w:w="2324"/>
        <w:gridCol w:w="984"/>
        <w:gridCol w:w="2324"/>
      </w:tblGrid>
      <w:tr w:rsidR="00867BD1" w:rsidRPr="00867BD1" w14:paraId="0307DCB2" w14:textId="77777777" w:rsidTr="00867BD1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495679DD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Непарні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гармоніки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14:paraId="158DFBF7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Парні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гармоніки</w:t>
            </w:r>
            <w:proofErr w:type="spellEnd"/>
          </w:p>
        </w:tc>
      </w:tr>
      <w:tr w:rsidR="00867BD1" w:rsidRPr="00867BD1" w14:paraId="5A2E3367" w14:textId="77777777" w:rsidTr="00867BD1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FAA4159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кратні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199E561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кратні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28016FE4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</w:p>
        </w:tc>
      </w:tr>
      <w:tr w:rsidR="00867BD1" w:rsidRPr="00867BD1" w14:paraId="5BA834A7" w14:textId="77777777" w:rsidTr="00867BD1">
        <w:tc>
          <w:tcPr>
            <w:tcW w:w="0" w:type="auto"/>
            <w:shd w:val="clear" w:color="auto" w:fill="FFFFFF"/>
            <w:vAlign w:val="center"/>
            <w:hideMark/>
          </w:tcPr>
          <w:p w14:paraId="3976CB63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порядок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56E0F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відносна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амплітуда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BE7CD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порядок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87FB6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відносна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амплітуда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8339A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порядок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03D30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відносна</w:t>
            </w:r>
            <w:proofErr w:type="spellEnd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амплітуда</w:t>
            </w:r>
            <w:proofErr w:type="spellEnd"/>
          </w:p>
        </w:tc>
      </w:tr>
      <w:tr w:rsidR="00867BD1" w:rsidRPr="00867BD1" w14:paraId="5A8F3043" w14:textId="77777777" w:rsidTr="00867BD1">
        <w:tc>
          <w:tcPr>
            <w:tcW w:w="0" w:type="auto"/>
            <w:shd w:val="clear" w:color="auto" w:fill="FFFFFF"/>
            <w:vAlign w:val="center"/>
            <w:hideMark/>
          </w:tcPr>
          <w:p w14:paraId="5EF8CFD2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98D60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6,0 %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1466F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7F0C3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5,0 %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C138D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6D03B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2,0 %</w:t>
            </w:r>
          </w:p>
        </w:tc>
      </w:tr>
      <w:tr w:rsidR="00867BD1" w:rsidRPr="00867BD1" w14:paraId="4A3B1CCE" w14:textId="77777777" w:rsidTr="00867BD1">
        <w:tc>
          <w:tcPr>
            <w:tcW w:w="0" w:type="auto"/>
            <w:shd w:val="clear" w:color="auto" w:fill="FFFFFF"/>
            <w:vAlign w:val="center"/>
            <w:hideMark/>
          </w:tcPr>
          <w:p w14:paraId="423B6975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995A7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5,0 %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F13F1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CCA29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1,5 %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456EB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74EE9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1,0 %</w:t>
            </w:r>
          </w:p>
        </w:tc>
      </w:tr>
      <w:tr w:rsidR="00867BD1" w:rsidRPr="00867BD1" w14:paraId="60991A26" w14:textId="77777777" w:rsidTr="00867BD1">
        <w:tc>
          <w:tcPr>
            <w:tcW w:w="0" w:type="auto"/>
            <w:shd w:val="clear" w:color="auto" w:fill="FFFFFF"/>
            <w:vAlign w:val="center"/>
            <w:hideMark/>
          </w:tcPr>
          <w:p w14:paraId="58CCF4B5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4B6D8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3,5 %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75650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6E65E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1,5 %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0A3E7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6…24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CAEC1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0,5 %</w:t>
            </w:r>
          </w:p>
        </w:tc>
      </w:tr>
      <w:tr w:rsidR="00867BD1" w:rsidRPr="00867BD1" w14:paraId="3AA1DBAF" w14:textId="77777777" w:rsidTr="00867BD1">
        <w:tc>
          <w:tcPr>
            <w:tcW w:w="0" w:type="auto"/>
            <w:shd w:val="clear" w:color="auto" w:fill="FFFFFF"/>
            <w:vAlign w:val="center"/>
            <w:hideMark/>
          </w:tcPr>
          <w:p w14:paraId="6C8CFD57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FF521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3,0 %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BDD03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A96D4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0,5 %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91B95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3F16F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</w:tr>
      <w:tr w:rsidR="00867BD1" w:rsidRPr="00867BD1" w14:paraId="0C258E45" w14:textId="77777777" w:rsidTr="00867BD1">
        <w:tc>
          <w:tcPr>
            <w:tcW w:w="0" w:type="auto"/>
            <w:shd w:val="clear" w:color="auto" w:fill="FFFFFF"/>
            <w:vAlign w:val="center"/>
            <w:hideMark/>
          </w:tcPr>
          <w:p w14:paraId="6E75906E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2AD38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2,0 %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C0E7E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4C6C0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97876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F0FFE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</w:tr>
      <w:tr w:rsidR="00867BD1" w:rsidRPr="00867BD1" w14:paraId="677F815D" w14:textId="77777777" w:rsidTr="00867BD1">
        <w:tc>
          <w:tcPr>
            <w:tcW w:w="0" w:type="auto"/>
            <w:shd w:val="clear" w:color="auto" w:fill="FFFFFF"/>
            <w:vAlign w:val="center"/>
            <w:hideMark/>
          </w:tcPr>
          <w:p w14:paraId="17CF9E72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E49CB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1,5 %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1A413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030A2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6BED9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45862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</w:tr>
      <w:tr w:rsidR="00867BD1" w:rsidRPr="00867BD1" w14:paraId="1354D189" w14:textId="77777777" w:rsidTr="00867BD1">
        <w:tc>
          <w:tcPr>
            <w:tcW w:w="0" w:type="auto"/>
            <w:shd w:val="clear" w:color="auto" w:fill="FFFFFF"/>
            <w:vAlign w:val="center"/>
            <w:hideMark/>
          </w:tcPr>
          <w:p w14:paraId="2192BDDB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A31B5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1,5 %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1BA9A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09B95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D83DD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87BDE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</w:tr>
      <w:tr w:rsidR="00867BD1" w:rsidRPr="00867BD1" w14:paraId="341D1582" w14:textId="77777777" w:rsidTr="00867BD1">
        <w:tc>
          <w:tcPr>
            <w:tcW w:w="0" w:type="auto"/>
            <w:shd w:val="clear" w:color="auto" w:fill="FFFFFF"/>
            <w:vAlign w:val="center"/>
            <w:hideMark/>
          </w:tcPr>
          <w:p w14:paraId="37F73F19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C831E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1,5 %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ED1FD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ACAAD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E1AAD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231CB" w14:textId="77777777" w:rsidR="00867BD1" w:rsidRPr="00867BD1" w:rsidRDefault="00867BD1" w:rsidP="0086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867BD1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5ACEF11E" w14:textId="77777777" w:rsidR="00867BD1" w:rsidRPr="004B79A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4B79A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Сумарний коефіцієнт гармонічних спотворень напруги електропостачання, ураховуючи всі гармоніки до 40-ї включно, для мереж низької напруги має бути меншим чи рівним 8 %.</w:t>
      </w:r>
    </w:p>
    <w:p w14:paraId="50050462" w14:textId="77777777" w:rsidR="00867BD1" w:rsidRPr="004B79A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4B79A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Показники якості електричної енергії для мереж середньої та високої напруги, методи випробування та інші характеристики якості електроенергії наведені у ДСТУ </w:t>
      </w: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EN</w:t>
      </w:r>
      <w:r w:rsidRPr="004B79A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50160:2014.</w:t>
      </w:r>
    </w:p>
    <w:p w14:paraId="6B86006F" w14:textId="77777777" w:rsidR="00867BD1" w:rsidRPr="004B79A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4B79A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Учасник у складі тендерної пропозиції зобов’язаний надати сертифікат якості (відповідності) на електричну енергію, а у випадку, якщо електрична енергія не підлягає обов’язковій сертифікації, надати</w:t>
      </w: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 </w:t>
      </w:r>
      <w:r w:rsidRPr="004B79A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у складі тендерної пропозиції чинний документ про таке, виданий такому учаснику від державного підприємства, що належить до сфери управління Міністерства розвитку економіки, торгівлі</w:t>
      </w: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 </w:t>
      </w:r>
      <w:r w:rsidRPr="004B79A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та сільського господарства України у такому випадку зазначений сертифікат учасником не надається.</w:t>
      </w:r>
    </w:p>
    <w:p w14:paraId="0ECBA48E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На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запропонований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товар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ід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час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його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транспортування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виробництва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тощо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повинні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застосовуватися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заходи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із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захисту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довкілля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передбачені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законодавством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України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.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складі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тендерної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пропозиції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надає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довідку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щодо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застосування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Учасником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заходів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із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захисту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довкілля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при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виконанні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умов Договору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із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постачання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разом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із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довідкою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екологічного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аудитора,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здійснював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екологічний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аудит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яка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містить</w:t>
      </w:r>
      <w:proofErr w:type="spellEnd"/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опис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заходів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захисту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довкілля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навколишнього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природного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середовища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впроваджує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застосовує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Кр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цього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складі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тендерної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пропозиції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повинні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надати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звіт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екологічного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аудиту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закупівлі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висновком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про те,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здійснює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господарську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діяльність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відповідності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вимог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Закону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України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«Про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охорону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навколишнього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природного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середовища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»; Водного кодексу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України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Земельного кодексу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Укра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їни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Закону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України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«Про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питну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воду,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питне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водопостачання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водовідведення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»; Закону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України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«Про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відходи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»; Закону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України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«Про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охорону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атмосферного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повітря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»; Закону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України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«Про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оцінку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впливу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довкілля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»,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іншим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нормативно-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правовим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актам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природоохоронного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законодавства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України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порушень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вимог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природоохоронного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законодавства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України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не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виявлено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із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відповідними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дійсними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сертифікатами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Міністерства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екології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природних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ресурсів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України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ідтверджує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статус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екологічного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аудитора,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здійснював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екологічний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аудит такого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.</w:t>
      </w:r>
    </w:p>
    <w:p w14:paraId="35748360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Взаємовідносини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виникають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ід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час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купівлі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-продажу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між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електропостачальником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споживачем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також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їх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взаємовідносини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з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іншими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учасниками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роздрібного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ринку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у тому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числі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операторами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системи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розподілу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(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далі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– ОСР),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регулюються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 </w:t>
      </w:r>
      <w:hyperlink r:id="rId7" w:history="1">
        <w:r w:rsidRPr="00867BD1">
          <w:rPr>
            <w:rFonts w:ascii="Times New Roman" w:eastAsia="Times New Roman" w:hAnsi="Times New Roman" w:cs="Times New Roman"/>
            <w:color w:val="56306C"/>
            <w:sz w:val="24"/>
            <w:szCs w:val="24"/>
            <w:u w:val="single"/>
            <w:lang w:val="ru-RU" w:eastAsia="ru-RU"/>
          </w:rPr>
          <w:t xml:space="preserve">Правилами </w:t>
        </w:r>
        <w:proofErr w:type="spellStart"/>
        <w:r w:rsidRPr="00867BD1">
          <w:rPr>
            <w:rFonts w:ascii="Times New Roman" w:eastAsia="Times New Roman" w:hAnsi="Times New Roman" w:cs="Times New Roman"/>
            <w:color w:val="56306C"/>
            <w:sz w:val="24"/>
            <w:szCs w:val="24"/>
            <w:u w:val="single"/>
            <w:lang w:val="ru-RU" w:eastAsia="ru-RU"/>
          </w:rPr>
          <w:t>роздрібного</w:t>
        </w:r>
        <w:proofErr w:type="spellEnd"/>
        <w:r w:rsidRPr="00867BD1">
          <w:rPr>
            <w:rFonts w:ascii="Times New Roman" w:eastAsia="Times New Roman" w:hAnsi="Times New Roman" w:cs="Times New Roman"/>
            <w:color w:val="56306C"/>
            <w:sz w:val="24"/>
            <w:szCs w:val="24"/>
            <w:u w:val="single"/>
            <w:lang w:val="ru-RU" w:eastAsia="ru-RU"/>
          </w:rPr>
          <w:t xml:space="preserve"> ринку </w:t>
        </w:r>
        <w:proofErr w:type="spellStart"/>
        <w:r w:rsidRPr="00867BD1">
          <w:rPr>
            <w:rFonts w:ascii="Times New Roman" w:eastAsia="Times New Roman" w:hAnsi="Times New Roman" w:cs="Times New Roman"/>
            <w:color w:val="56306C"/>
            <w:sz w:val="24"/>
            <w:szCs w:val="24"/>
            <w:u w:val="single"/>
            <w:lang w:val="ru-RU" w:eastAsia="ru-RU"/>
          </w:rPr>
          <w:t>електричної</w:t>
        </w:r>
        <w:proofErr w:type="spellEnd"/>
        <w:r w:rsidRPr="00867BD1">
          <w:rPr>
            <w:rFonts w:ascii="Times New Roman" w:eastAsia="Times New Roman" w:hAnsi="Times New Roman" w:cs="Times New Roman"/>
            <w:color w:val="56306C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67BD1">
          <w:rPr>
            <w:rFonts w:ascii="Times New Roman" w:eastAsia="Times New Roman" w:hAnsi="Times New Roman" w:cs="Times New Roman"/>
            <w:color w:val="56306C"/>
            <w:sz w:val="24"/>
            <w:szCs w:val="24"/>
            <w:u w:val="single"/>
            <w:lang w:val="ru-RU" w:eastAsia="ru-RU"/>
          </w:rPr>
          <w:t>енергії</w:t>
        </w:r>
        <w:proofErr w:type="spellEnd"/>
      </w:hyperlink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затвердженими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постановою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НКРЕКП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14.03.2018 № 312 (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далі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– ПРРЕЕ),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 набрали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чинності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11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червня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2018 року.</w:t>
      </w:r>
    </w:p>
    <w:p w14:paraId="51E0BEA9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Положеннями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пункту 8.2.2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глави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8.2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розділу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 VІІІ ПРРЕЕ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встановлено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разі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надходження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претензії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/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скарги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споживача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щодо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ОСР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розглядає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її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 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u w:val="single"/>
          <w:lang w:val="ru-RU" w:eastAsia="ru-RU"/>
        </w:rPr>
        <w:t>протягом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u w:val="single"/>
          <w:lang w:val="ru-RU" w:eastAsia="ru-RU"/>
        </w:rPr>
        <w:t xml:space="preserve"> 15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u w:val="single"/>
          <w:lang w:val="ru-RU" w:eastAsia="ru-RU"/>
        </w:rPr>
        <w:t>днів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 з </w:t>
      </w: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lastRenderedPageBreak/>
        <w:t xml:space="preserve">дня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отримання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претензії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/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скарги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а 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разі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проведення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вимірювань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показників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в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точці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розподілу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– 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u w:val="single"/>
          <w:lang w:val="ru-RU" w:eastAsia="ru-RU"/>
        </w:rPr>
        <w:t>протягом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u w:val="single"/>
          <w:lang w:val="ru-RU" w:eastAsia="ru-RU"/>
        </w:rPr>
        <w:t xml:space="preserve"> 30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u w:val="single"/>
          <w:lang w:val="ru-RU" w:eastAsia="ru-RU"/>
        </w:rPr>
        <w:t>днів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.</w:t>
      </w:r>
      <w:proofErr w:type="gramEnd"/>
    </w:p>
    <w:p w14:paraId="35FF297E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spellStart"/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Розгляд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претензій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скарг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споживачів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щодо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показників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вимірювання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показників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претензій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щодо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відшкодування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збитків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завданих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внаслідок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недотримання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ОСР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показників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електропостачання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зокрема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внаслідок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недотримання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показників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перерв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в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електропостачанні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здійснюється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відповідно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вимог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КСР.</w:t>
      </w:r>
      <w:proofErr w:type="gramEnd"/>
    </w:p>
    <w:p w14:paraId="18E7A749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Порядок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розгляду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скарг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/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претензій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споживачів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щодо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показників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електричної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визначений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у пунктах 13.2.2 – 13.2.12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глави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13.2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розділу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X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ІІI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 КСР.</w:t>
      </w:r>
    </w:p>
    <w:p w14:paraId="0A094D33" w14:textId="77777777" w:rsidR="00867BD1" w:rsidRPr="00867BD1" w:rsidRDefault="00867BD1" w:rsidP="0086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</w:pP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метою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запобігання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ризиків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щодо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постачання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неякісного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товару за результатами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закупівлі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повинні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складі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своїх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тендерних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пропозицій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надати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протокол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перевірки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показників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якості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електроенергії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відповідність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вимогам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встановлені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у ДСТУ ЕN 50160-2014.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Відповідний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протокол повинен бути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виданий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ім’я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процедури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закупі</w:t>
      </w:r>
      <w:proofErr w:type="gram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вл</w:t>
      </w:r>
      <w:proofErr w:type="gram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спеціалізованою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метрологічною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лабораторією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уповноваженого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на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це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органу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або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підприємства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у 2020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році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або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більш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ближчого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періоду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до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дати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оголошеної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закупівлі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. Для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підтвердження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повноважень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метрологічної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лабораторії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учасники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у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складі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тендерної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пропозиції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подають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копію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чинного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сертифікату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визнання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вимірювальних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можливостей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такої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лабораторії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що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виданий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уповноваженим</w:t>
      </w:r>
      <w:proofErr w:type="spellEnd"/>
      <w:r w:rsidRPr="00867BD1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органом.</w:t>
      </w:r>
    </w:p>
    <w:p w14:paraId="04363898" w14:textId="77777777" w:rsidR="005702E0" w:rsidRPr="00867BD1" w:rsidRDefault="005702E0" w:rsidP="00867B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25D7B7" w14:textId="77777777" w:rsidR="006841AD" w:rsidRPr="00492E5C" w:rsidRDefault="006841AD" w:rsidP="005702E0">
      <w:pPr>
        <w:spacing w:after="0" w:line="240" w:lineRule="auto"/>
        <w:rPr>
          <w:rFonts w:ascii="Times New Roman" w:hAnsi="Times New Roman" w:cs="Times New Roman"/>
        </w:rPr>
      </w:pPr>
    </w:p>
    <w:p w14:paraId="069D860E" w14:textId="77777777" w:rsidR="0093636B" w:rsidRDefault="0093636B" w:rsidP="005702E0">
      <w:pPr>
        <w:spacing w:after="0" w:line="240" w:lineRule="auto"/>
        <w:rPr>
          <w:rFonts w:ascii="Times New Roman" w:hAnsi="Times New Roman" w:cs="Times New Roman"/>
        </w:rPr>
      </w:pPr>
    </w:p>
    <w:p w14:paraId="73BD04B6" w14:textId="77777777" w:rsidR="004B79A1" w:rsidRDefault="00377E4D" w:rsidP="00377E4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77E4D">
        <w:rPr>
          <w:rFonts w:ascii="Times New Roman" w:hAnsi="Times New Roman" w:cs="Times New Roman"/>
          <w:b/>
          <w:bCs/>
        </w:rPr>
        <w:t xml:space="preserve">Конкурентна процедура закупівлі </w:t>
      </w:r>
      <w:r w:rsidR="009728C6" w:rsidRPr="009728C6">
        <w:rPr>
          <w:rFonts w:ascii="Times New Roman" w:hAnsi="Times New Roman" w:cs="Times New Roman"/>
          <w:b/>
          <w:bCs/>
        </w:rPr>
        <w:t>«</w:t>
      </w:r>
      <w:r w:rsidR="004B79A1" w:rsidRPr="004B79A1">
        <w:rPr>
          <w:rFonts w:ascii="Times New Roman" w:hAnsi="Times New Roman" w:cs="Times New Roman"/>
          <w:b/>
          <w:bCs/>
        </w:rPr>
        <w:t>ДК 021:2015, код 09310000-5 – Електрична енергія (Електрична енергія)</w:t>
      </w:r>
      <w:r w:rsidRPr="00377E4D">
        <w:rPr>
          <w:rFonts w:ascii="Times New Roman" w:hAnsi="Times New Roman" w:cs="Times New Roman"/>
          <w:b/>
          <w:bCs/>
        </w:rPr>
        <w:t>, доступна за відповідними посиланнями:</w:t>
      </w:r>
    </w:p>
    <w:p w14:paraId="18294814" w14:textId="58F97EDD" w:rsidR="00377E4D" w:rsidRPr="00377E4D" w:rsidRDefault="004B79A1" w:rsidP="00377E4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377E4D" w:rsidRPr="00377E4D">
        <w:rPr>
          <w:rFonts w:ascii="Times New Roman" w:hAnsi="Times New Roman" w:cs="Times New Roman"/>
          <w:b/>
          <w:bCs/>
        </w:rPr>
        <w:t xml:space="preserve"> </w:t>
      </w:r>
      <w:r w:rsidRPr="004B79A1">
        <w:rPr>
          <w:rFonts w:ascii="Times New Roman" w:hAnsi="Times New Roman" w:cs="Times New Roman"/>
          <w:b/>
          <w:bCs/>
          <w:color w:val="0070C0"/>
        </w:rPr>
        <w:t>https://prozorro.gov.ua/tender/UA-2021-12-02-011214-c</w:t>
      </w:r>
    </w:p>
    <w:p w14:paraId="642C85B9" w14:textId="77777777" w:rsidR="0093636B" w:rsidRDefault="0093636B" w:rsidP="005702E0">
      <w:pPr>
        <w:spacing w:after="0" w:line="240" w:lineRule="auto"/>
        <w:rPr>
          <w:rFonts w:ascii="Times New Roman" w:hAnsi="Times New Roman" w:cs="Times New Roman"/>
        </w:rPr>
      </w:pPr>
    </w:p>
    <w:p w14:paraId="1B1304B8" w14:textId="77777777" w:rsidR="0093636B" w:rsidRDefault="0093636B" w:rsidP="005702E0">
      <w:pPr>
        <w:spacing w:after="0" w:line="240" w:lineRule="auto"/>
        <w:rPr>
          <w:rFonts w:ascii="Times New Roman" w:hAnsi="Times New Roman" w:cs="Times New Roman"/>
        </w:rPr>
      </w:pPr>
    </w:p>
    <w:p w14:paraId="43A8B9A5" w14:textId="77777777" w:rsidR="0093636B" w:rsidRDefault="0093636B" w:rsidP="005702E0">
      <w:pPr>
        <w:spacing w:after="0" w:line="240" w:lineRule="auto"/>
        <w:rPr>
          <w:rFonts w:ascii="Times New Roman" w:hAnsi="Times New Roman" w:cs="Times New Roman"/>
        </w:rPr>
      </w:pPr>
    </w:p>
    <w:p w14:paraId="3AE6CEA0" w14:textId="77777777" w:rsidR="0093636B" w:rsidRDefault="0093636B" w:rsidP="005702E0">
      <w:pPr>
        <w:spacing w:after="0" w:line="240" w:lineRule="auto"/>
        <w:rPr>
          <w:rFonts w:ascii="Times New Roman" w:hAnsi="Times New Roman" w:cs="Times New Roman"/>
        </w:rPr>
      </w:pPr>
    </w:p>
    <w:sectPr w:rsidR="0093636B" w:rsidSect="00377E4D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648"/>
    <w:multiLevelType w:val="hybridMultilevel"/>
    <w:tmpl w:val="6004F598"/>
    <w:lvl w:ilvl="0" w:tplc="B5447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E3292"/>
    <w:multiLevelType w:val="hybridMultilevel"/>
    <w:tmpl w:val="B5FAC6FA"/>
    <w:lvl w:ilvl="0" w:tplc="139C9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68A2"/>
    <w:multiLevelType w:val="hybridMultilevel"/>
    <w:tmpl w:val="0C0EE7AE"/>
    <w:lvl w:ilvl="0" w:tplc="B0F2B12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822F41"/>
    <w:multiLevelType w:val="hybridMultilevel"/>
    <w:tmpl w:val="B4B65154"/>
    <w:lvl w:ilvl="0" w:tplc="C60A06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77556"/>
    <w:multiLevelType w:val="hybridMultilevel"/>
    <w:tmpl w:val="33861322"/>
    <w:lvl w:ilvl="0" w:tplc="CD0A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500440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F1"/>
    <w:rsid w:val="00061475"/>
    <w:rsid w:val="00075EF3"/>
    <w:rsid w:val="000B3889"/>
    <w:rsid w:val="00133092"/>
    <w:rsid w:val="002651E8"/>
    <w:rsid w:val="002D4944"/>
    <w:rsid w:val="00377E4D"/>
    <w:rsid w:val="003A759A"/>
    <w:rsid w:val="003E1E19"/>
    <w:rsid w:val="00473985"/>
    <w:rsid w:val="00492E5C"/>
    <w:rsid w:val="004B79A1"/>
    <w:rsid w:val="00502670"/>
    <w:rsid w:val="005702E0"/>
    <w:rsid w:val="006841AD"/>
    <w:rsid w:val="006D4B2E"/>
    <w:rsid w:val="00700B49"/>
    <w:rsid w:val="007127A3"/>
    <w:rsid w:val="007147CE"/>
    <w:rsid w:val="00751A1D"/>
    <w:rsid w:val="007C5BD4"/>
    <w:rsid w:val="00867BD1"/>
    <w:rsid w:val="008B5D33"/>
    <w:rsid w:val="008C0C0E"/>
    <w:rsid w:val="0093636B"/>
    <w:rsid w:val="00951E65"/>
    <w:rsid w:val="009728C6"/>
    <w:rsid w:val="009D4939"/>
    <w:rsid w:val="009F50F1"/>
    <w:rsid w:val="00A434FC"/>
    <w:rsid w:val="00A74924"/>
    <w:rsid w:val="00AD29ED"/>
    <w:rsid w:val="00B37972"/>
    <w:rsid w:val="00B55EBE"/>
    <w:rsid w:val="00B6751B"/>
    <w:rsid w:val="00BE2468"/>
    <w:rsid w:val="00C47658"/>
    <w:rsid w:val="00D813B0"/>
    <w:rsid w:val="00DD3265"/>
    <w:rsid w:val="00DD3631"/>
    <w:rsid w:val="00E243E6"/>
    <w:rsid w:val="00E5064C"/>
    <w:rsid w:val="00E80E1C"/>
    <w:rsid w:val="00F05FA6"/>
    <w:rsid w:val="00F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5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41AD"/>
    <w:pPr>
      <w:ind w:left="720"/>
      <w:contextualSpacing/>
    </w:pPr>
  </w:style>
  <w:style w:type="paragraph" w:customStyle="1" w:styleId="rvps2">
    <w:name w:val="rvps2"/>
    <w:basedOn w:val="a"/>
    <w:qFormat/>
    <w:rsid w:val="000B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Абзац списка Знак"/>
    <w:link w:val="a3"/>
    <w:uiPriority w:val="34"/>
    <w:locked/>
    <w:rsid w:val="00502670"/>
  </w:style>
  <w:style w:type="character" w:styleId="a5">
    <w:name w:val="Hyperlink"/>
    <w:basedOn w:val="a0"/>
    <w:uiPriority w:val="99"/>
    <w:unhideWhenUsed/>
    <w:rsid w:val="005026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265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BE2468"/>
  </w:style>
  <w:style w:type="character" w:customStyle="1" w:styleId="apple-converted-space">
    <w:name w:val="apple-converted-space"/>
    <w:rsid w:val="00936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41AD"/>
    <w:pPr>
      <w:ind w:left="720"/>
      <w:contextualSpacing/>
    </w:pPr>
  </w:style>
  <w:style w:type="paragraph" w:customStyle="1" w:styleId="rvps2">
    <w:name w:val="rvps2"/>
    <w:basedOn w:val="a"/>
    <w:qFormat/>
    <w:rsid w:val="000B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Абзац списка Знак"/>
    <w:link w:val="a3"/>
    <w:uiPriority w:val="34"/>
    <w:locked/>
    <w:rsid w:val="00502670"/>
  </w:style>
  <w:style w:type="character" w:styleId="a5">
    <w:name w:val="Hyperlink"/>
    <w:basedOn w:val="a0"/>
    <w:uiPriority w:val="99"/>
    <w:unhideWhenUsed/>
    <w:rsid w:val="005026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265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BE2468"/>
  </w:style>
  <w:style w:type="character" w:customStyle="1" w:styleId="apple-converted-space">
    <w:name w:val="apple-converted-space"/>
    <w:rsid w:val="0093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v0312874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v0310874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Телішевська Галина</dc:creator>
  <cp:keywords/>
  <dc:description/>
  <cp:lastModifiedBy>user_pc</cp:lastModifiedBy>
  <cp:revision>28</cp:revision>
  <cp:lastPrinted>2021-07-05T08:16:00Z</cp:lastPrinted>
  <dcterms:created xsi:type="dcterms:W3CDTF">2021-04-15T16:37:00Z</dcterms:created>
  <dcterms:modified xsi:type="dcterms:W3CDTF">2021-12-09T13:46:00Z</dcterms:modified>
</cp:coreProperties>
</file>