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34" w:rsidRPr="009D0E34" w:rsidRDefault="009D0E34" w:rsidP="009D0E34">
      <w:pPr>
        <w:spacing w:after="0" w:line="240" w:lineRule="auto"/>
        <w:jc w:val="center"/>
        <w:rPr>
          <w:rFonts w:ascii="Times New Roman" w:eastAsia="Calibri" w:hAnsi="Times New Roman" w:cs="Times New Roman"/>
          <w:b/>
          <w:sz w:val="28"/>
          <w:szCs w:val="28"/>
          <w:lang w:val="uk-UA"/>
        </w:rPr>
      </w:pPr>
      <w:r w:rsidRPr="009D0E34">
        <w:rPr>
          <w:rFonts w:ascii="Times New Roman" w:eastAsia="Calibri" w:hAnsi="Times New Roman" w:cs="Times New Roman"/>
          <w:b/>
          <w:sz w:val="28"/>
          <w:szCs w:val="28"/>
          <w:lang w:val="uk-UA"/>
        </w:rPr>
        <w:t>ПАМ</w:t>
      </w:r>
      <w:r w:rsidRPr="009D0E34">
        <w:rPr>
          <w:rFonts w:ascii="Times New Roman" w:eastAsia="Calibri" w:hAnsi="Times New Roman" w:cs="Times New Roman"/>
          <w:b/>
          <w:sz w:val="28"/>
          <w:szCs w:val="28"/>
          <w:lang w:val="en-US"/>
        </w:rPr>
        <w:t>’</w:t>
      </w:r>
      <w:r w:rsidRPr="009D0E34">
        <w:rPr>
          <w:rFonts w:ascii="Times New Roman" w:eastAsia="Calibri" w:hAnsi="Times New Roman" w:cs="Times New Roman"/>
          <w:b/>
          <w:sz w:val="28"/>
          <w:szCs w:val="28"/>
          <w:lang w:val="uk-UA"/>
        </w:rPr>
        <w:t>ЯТКА!</w:t>
      </w:r>
    </w:p>
    <w:p w:rsidR="009D0E34" w:rsidRPr="009D0E34" w:rsidRDefault="009D0E34" w:rsidP="009D0E34">
      <w:pPr>
        <w:spacing w:after="0" w:line="240" w:lineRule="auto"/>
        <w:jc w:val="both"/>
        <w:rPr>
          <w:rFonts w:ascii="Times New Roman" w:eastAsia="Calibri" w:hAnsi="Times New Roman" w:cs="Times New Roman"/>
          <w:b/>
          <w:sz w:val="28"/>
          <w:szCs w:val="28"/>
          <w:lang w:val="uk-UA"/>
        </w:rPr>
      </w:pPr>
    </w:p>
    <w:p w:rsidR="009D0E34" w:rsidRPr="00886596" w:rsidRDefault="009D0E34" w:rsidP="009D0E34">
      <w:pPr>
        <w:spacing w:after="0" w:line="240" w:lineRule="auto"/>
        <w:ind w:firstLine="284"/>
        <w:jc w:val="both"/>
        <w:rPr>
          <w:rFonts w:ascii="Times New Roman" w:eastAsia="Calibri" w:hAnsi="Times New Roman" w:cs="Times New Roman"/>
          <w:b/>
          <w:sz w:val="24"/>
          <w:szCs w:val="28"/>
          <w:lang w:val="uk-UA"/>
        </w:rPr>
      </w:pPr>
      <w:r w:rsidRPr="009D0E34">
        <w:rPr>
          <w:rFonts w:ascii="Times New Roman" w:eastAsia="Calibri" w:hAnsi="Times New Roman" w:cs="Times New Roman"/>
          <w:b/>
          <w:sz w:val="24"/>
          <w:szCs w:val="28"/>
          <w:lang w:val="uk-UA"/>
        </w:rPr>
        <w:t xml:space="preserve">Пам’ятайте!, що згідно </w:t>
      </w:r>
      <w:r w:rsidRPr="00886596">
        <w:rPr>
          <w:rFonts w:ascii="Times New Roman" w:eastAsia="Calibri" w:hAnsi="Times New Roman" w:cs="Times New Roman"/>
          <w:b/>
          <w:sz w:val="24"/>
          <w:szCs w:val="28"/>
          <w:lang w:val="uk-UA"/>
        </w:rPr>
        <w:t>ЗАКОНУ УКРАЇНИ «Про запобігання та протидію домашньому насильству» (Відомості Верховної Ради (ВВР), 2018, № 5, ст.35)</w:t>
      </w:r>
      <w:r w:rsidRPr="009D0E34">
        <w:rPr>
          <w:rFonts w:ascii="Times New Roman" w:eastAsia="Calibri" w:hAnsi="Times New Roman" w:cs="Times New Roman"/>
          <w:b/>
          <w:sz w:val="24"/>
          <w:szCs w:val="28"/>
          <w:lang w:val="uk-UA"/>
        </w:rPr>
        <w:t>тягне за собою адміністративну відповідальність, а саме:</w:t>
      </w:r>
    </w:p>
    <w:p w:rsidR="009D0E34" w:rsidRPr="00886596" w:rsidRDefault="009D0E34" w:rsidP="009D0E34">
      <w:pPr>
        <w:spacing w:after="0" w:line="240" w:lineRule="auto"/>
        <w:ind w:firstLine="284"/>
        <w:jc w:val="both"/>
        <w:rPr>
          <w:rFonts w:ascii="Times New Roman" w:eastAsia="Calibri" w:hAnsi="Times New Roman" w:cs="Times New Roman"/>
          <w:b/>
          <w:sz w:val="24"/>
          <w:szCs w:val="28"/>
          <w:lang w:val="uk-UA"/>
        </w:rPr>
      </w:pPr>
      <w:r w:rsidRPr="00886596">
        <w:rPr>
          <w:rFonts w:ascii="Times New Roman" w:eastAsia="Calibri" w:hAnsi="Times New Roman" w:cs="Times New Roman"/>
          <w:b/>
          <w:sz w:val="24"/>
          <w:szCs w:val="28"/>
          <w:lang w:val="uk-UA"/>
        </w:rPr>
        <w:t>- домашнє насильство - діяння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p>
    <w:p w:rsidR="009D0E34" w:rsidRDefault="009D0E34" w:rsidP="009D0E34">
      <w:pPr>
        <w:spacing w:after="0" w:line="240" w:lineRule="auto"/>
        <w:ind w:firstLine="284"/>
        <w:jc w:val="both"/>
        <w:rPr>
          <w:rFonts w:ascii="Times New Roman" w:eastAsia="Calibri" w:hAnsi="Times New Roman" w:cs="Times New Roman"/>
          <w:b/>
          <w:sz w:val="24"/>
          <w:szCs w:val="28"/>
          <w:lang w:val="uk-UA"/>
        </w:rPr>
      </w:pPr>
      <w:r w:rsidRPr="00886596">
        <w:rPr>
          <w:rFonts w:ascii="Times New Roman" w:eastAsia="Calibri" w:hAnsi="Times New Roman" w:cs="Times New Roman"/>
          <w:b/>
          <w:sz w:val="24"/>
          <w:szCs w:val="28"/>
          <w:lang w:val="uk-UA"/>
        </w:rPr>
        <w:t>- економічне насильство - форма 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p>
    <w:p w:rsidR="00886596" w:rsidRPr="00886596" w:rsidRDefault="00886596" w:rsidP="009D0E34">
      <w:pPr>
        <w:spacing w:after="0" w:line="240" w:lineRule="auto"/>
        <w:ind w:firstLine="284"/>
        <w:jc w:val="both"/>
        <w:rPr>
          <w:rFonts w:ascii="Times New Roman" w:eastAsia="Calibri" w:hAnsi="Times New Roman" w:cs="Times New Roman"/>
          <w:b/>
          <w:sz w:val="24"/>
          <w:szCs w:val="28"/>
          <w:lang w:val="uk-UA"/>
        </w:rPr>
      </w:pPr>
    </w:p>
    <w:p w:rsidR="009D0E34" w:rsidRPr="00886596" w:rsidRDefault="001C6E2A" w:rsidP="009D0E34">
      <w:pPr>
        <w:spacing w:after="0" w:line="240" w:lineRule="auto"/>
        <w:ind w:firstLine="284"/>
        <w:jc w:val="both"/>
        <w:rPr>
          <w:rFonts w:ascii="Times New Roman" w:eastAsia="Calibri" w:hAnsi="Times New Roman" w:cs="Times New Roman"/>
          <w:b/>
          <w:i/>
          <w:sz w:val="24"/>
          <w:szCs w:val="28"/>
          <w:lang w:val="uk-UA"/>
        </w:rPr>
      </w:pPr>
      <w:r w:rsidRPr="00886596">
        <w:rPr>
          <w:rFonts w:ascii="Times New Roman" w:eastAsia="Calibri" w:hAnsi="Times New Roman" w:cs="Times New Roman"/>
          <w:b/>
          <w:i/>
          <w:sz w:val="24"/>
          <w:szCs w:val="28"/>
          <w:lang w:val="uk-UA"/>
        </w:rPr>
        <w:t xml:space="preserve">1. </w:t>
      </w:r>
      <w:r w:rsidR="009D0E34" w:rsidRPr="00886596">
        <w:rPr>
          <w:rFonts w:ascii="Times New Roman" w:eastAsia="Calibri" w:hAnsi="Times New Roman" w:cs="Times New Roman"/>
          <w:b/>
          <w:i/>
          <w:sz w:val="24"/>
          <w:szCs w:val="28"/>
          <w:lang w:val="uk-UA"/>
        </w:rPr>
        <w:t>Предметом регулювання цього Закону є правовідносини, що виникають у процесі запобігання та протидії домашньому насильству.</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 xml:space="preserve"> Дія законодавства про запобігання та протидію домашньому насильству незалежно від факту спільного проживання поширюється на таких осіб:</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 подружжя;</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2) колишнє подружжя;</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3) наречені;</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4) мати (батько) або діти одного з подружжя (колишнього подружжя) та інший з подружжя (колишнього подружжя);</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5) особи, які спільно проживають (проживали) однією сім’єю, але не перебувають (не перебували) у шлюбі між собою, їхні батьки та діти;</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6) особи, які мають спільну дитину (дітей);</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7) батьки (мати, батько) і дитина (діти);</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8) дід (баба) та онук (онука);</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9) прадід (прабаба) та правнук (правнучка);</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10) вітчим (мачуха) та пасинок (падчерка);</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11) рідні брати і сестри;</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12) інші родичі: дядько (тітка) та племінник (племінниця), двоюрідні брати і сестри, двоюрідний дід (баба) та двоюрідний онук (онука);</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13) діти подружжя, колишнього подружжя, наречених, осіб, які мають спільну дитину (дітей), які не є спільними або всиновленими;</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14) опікуни, піклувальники, їхні діти та особи, які перебувають (перебували) під опікою, піклуванням;</w:t>
      </w:r>
    </w:p>
    <w:p w:rsidR="009D0E34" w:rsidRPr="00886596" w:rsidRDefault="009D0E34" w:rsidP="009D0E34">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15) прийомні батьки, батьки-вихователі, патронатні вихователі, їхні діти та прийомні діти, діти-вихованці, діти, які проживають (проживали) в сім’ї патронатного вихователя.</w:t>
      </w:r>
    </w:p>
    <w:p w:rsidR="001C6E2A" w:rsidRPr="00886596" w:rsidRDefault="001C6E2A" w:rsidP="001C6E2A">
      <w:pPr>
        <w:spacing w:after="0" w:line="240" w:lineRule="auto"/>
        <w:ind w:firstLine="284"/>
        <w:jc w:val="both"/>
        <w:rPr>
          <w:rFonts w:ascii="Times New Roman" w:eastAsia="Calibri" w:hAnsi="Times New Roman" w:cs="Times New Roman"/>
          <w:b/>
          <w:i/>
          <w:sz w:val="24"/>
          <w:szCs w:val="28"/>
          <w:lang w:val="uk-UA"/>
        </w:rPr>
      </w:pP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b/>
          <w:i/>
          <w:sz w:val="24"/>
          <w:szCs w:val="28"/>
          <w:lang w:val="uk-UA"/>
        </w:rPr>
        <w:t>2. Спеціально уповноваженими органами у сфері запобігання та протидії домашньому насильству є:</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 xml:space="preserve"> сільські, селищні, міські, районні у містах (у разі їх створення) ради, їх виконавчі органи, до повноважень яких належить здійснення заходів у сфері запобігання та протидії домашньому насильству.</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b/>
          <w:i/>
          <w:sz w:val="24"/>
          <w:szCs w:val="28"/>
          <w:lang w:val="uk-UA"/>
        </w:rPr>
        <w:t>3. До інших органів та установ, на які покладаються функції із здійснення заходів у сфері запобігання та протидії домашньому насильству, належать:</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 служби у справах дітей  (з мобільного телефону 056-56-9-10-32);</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2) уповноважені підрозділи органів Національної поліції України (102);</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lastRenderedPageBreak/>
        <w:t>3) органи управління освітою, навчальні заклади, установи та організації системи освіти;</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4) органи охорони здоров’я, установи та заклади охорони здоров’я (103);</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5) центри з надання безоплатної вторинної правової допомоги (0-800-213-103);</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6) суди;</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7) прокуратура;</w:t>
      </w:r>
    </w:p>
    <w:p w:rsidR="00D00CF3" w:rsidRDefault="00D00CF3"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8) управління соціального захисту населення (056-56- 9-50-55)</w:t>
      </w:r>
    </w:p>
    <w:p w:rsidR="00886596" w:rsidRPr="00886596" w:rsidRDefault="00886596" w:rsidP="001C6E2A">
      <w:pPr>
        <w:spacing w:after="0" w:line="240" w:lineRule="auto"/>
        <w:ind w:firstLine="284"/>
        <w:jc w:val="both"/>
        <w:rPr>
          <w:rFonts w:ascii="Times New Roman" w:eastAsia="Calibri" w:hAnsi="Times New Roman" w:cs="Times New Roman"/>
          <w:sz w:val="24"/>
          <w:szCs w:val="28"/>
          <w:lang w:val="uk-UA"/>
        </w:rPr>
      </w:pPr>
    </w:p>
    <w:p w:rsidR="001C6E2A" w:rsidRPr="00886596" w:rsidRDefault="001C6E2A" w:rsidP="001C6E2A">
      <w:pPr>
        <w:spacing w:after="0" w:line="240" w:lineRule="auto"/>
        <w:ind w:firstLine="284"/>
        <w:jc w:val="both"/>
        <w:rPr>
          <w:rFonts w:ascii="Times New Roman" w:eastAsia="Calibri" w:hAnsi="Times New Roman" w:cs="Times New Roman"/>
          <w:b/>
          <w:i/>
          <w:sz w:val="24"/>
          <w:szCs w:val="28"/>
          <w:lang w:val="uk-UA"/>
        </w:rPr>
      </w:pPr>
      <w:r w:rsidRPr="00886596">
        <w:rPr>
          <w:rFonts w:ascii="Times New Roman" w:eastAsia="Calibri" w:hAnsi="Times New Roman" w:cs="Times New Roman"/>
          <w:b/>
          <w:i/>
          <w:sz w:val="24"/>
          <w:szCs w:val="28"/>
          <w:lang w:val="uk-UA"/>
        </w:rPr>
        <w:t>4. До загальних служб підтримки постраждалих осіб належать заклади, які, у тому числі, надають допомогу постраждалим особам:</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 центри соціальних служб для сім’ї, дітей та молоді (056-56- 9-55-07);</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3) центр  соціально-психологічної реабілітації дітей «Надія» (056-56-9-12-56);</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4) територіальні центри соціального обслуговування (надання соціальних послуг);</w:t>
      </w:r>
    </w:p>
    <w:p w:rsidR="001C6E2A" w:rsidRPr="00886596" w:rsidRDefault="001C6E2A" w:rsidP="001C6E2A">
      <w:pPr>
        <w:spacing w:after="0" w:line="240" w:lineRule="auto"/>
        <w:ind w:firstLine="284"/>
        <w:jc w:val="both"/>
        <w:rPr>
          <w:rFonts w:ascii="Times New Roman" w:eastAsia="Calibri" w:hAnsi="Times New Roman" w:cs="Times New Roman"/>
          <w:sz w:val="24"/>
          <w:szCs w:val="28"/>
          <w:lang w:val="uk-UA"/>
        </w:rPr>
      </w:pPr>
    </w:p>
    <w:p w:rsidR="00D00CF3" w:rsidRPr="00886596" w:rsidRDefault="00D00CF3" w:rsidP="00D00CF3">
      <w:p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Стаття 21-5. Обмежувальний припис стосовно кривдника</w:t>
      </w:r>
    </w:p>
    <w:p w:rsidR="00D00CF3" w:rsidRPr="00886596" w:rsidRDefault="00D00CF3" w:rsidP="00D00CF3">
      <w:pPr>
        <w:spacing w:after="0" w:line="240" w:lineRule="auto"/>
        <w:jc w:val="both"/>
        <w:rPr>
          <w:rFonts w:ascii="Times New Roman" w:eastAsia="Calibri" w:hAnsi="Times New Roman" w:cs="Times New Roman"/>
          <w:sz w:val="24"/>
          <w:szCs w:val="28"/>
          <w:lang w:val="uk-UA"/>
        </w:rPr>
      </w:pPr>
    </w:p>
    <w:p w:rsidR="00D00CF3" w:rsidRPr="00886596" w:rsidRDefault="00D00CF3" w:rsidP="00D00CF3">
      <w:p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 xml:space="preserve">    Постраждала особа або її представник, а в разі вчинення насильства за ознакою статі стосовно дитини - батьки або інші законні представники дитини, родичі дитини (баба, дід, повнолітні брат, сестра), мачуха або вітчим дитини, а також орган опіки та піклування мають право звернутися до суду із заявою про видачу обмежувального припису стосовно кривдника.</w:t>
      </w:r>
    </w:p>
    <w:p w:rsidR="00D00CF3" w:rsidRPr="00886596" w:rsidRDefault="00D00CF3" w:rsidP="00D00CF3">
      <w:p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 xml:space="preserve">    Обмежувальним приписом встановлюються один чи декілька таких заходів </w:t>
      </w:r>
    </w:p>
    <w:p w:rsidR="00D00CF3" w:rsidRPr="00886596" w:rsidRDefault="00D00CF3" w:rsidP="00D00CF3">
      <w:pPr>
        <w:pStyle w:val="a3"/>
        <w:numPr>
          <w:ilvl w:val="0"/>
          <w:numId w:val="2"/>
        </w:num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 xml:space="preserve"> тимчасового обмеження прав кривдника або покладення на нього таких обов’язків:</w:t>
      </w:r>
    </w:p>
    <w:p w:rsidR="00D00CF3" w:rsidRPr="00886596" w:rsidRDefault="00D00CF3" w:rsidP="00D00CF3">
      <w:pPr>
        <w:pStyle w:val="a3"/>
        <w:numPr>
          <w:ilvl w:val="0"/>
          <w:numId w:val="2"/>
        </w:num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заборона перебувати в місці спільного проживання (перебування) з постраждалою особою;</w:t>
      </w:r>
    </w:p>
    <w:p w:rsidR="00D00CF3" w:rsidRPr="00886596" w:rsidRDefault="00D00CF3" w:rsidP="0064302B">
      <w:pPr>
        <w:pStyle w:val="a3"/>
        <w:numPr>
          <w:ilvl w:val="0"/>
          <w:numId w:val="2"/>
        </w:num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усунення перешкод у користуванні майном, що є об’єктом права спільної сумісної власності або особистою приватною власністю постраждалої особи;</w:t>
      </w:r>
    </w:p>
    <w:p w:rsidR="00D00CF3" w:rsidRPr="00886596" w:rsidRDefault="00D00CF3" w:rsidP="00FB4C9E">
      <w:pPr>
        <w:pStyle w:val="a3"/>
        <w:numPr>
          <w:ilvl w:val="0"/>
          <w:numId w:val="2"/>
        </w:num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обмеження спілкування з постраждалою дитиною;</w:t>
      </w:r>
    </w:p>
    <w:p w:rsidR="00D00CF3" w:rsidRPr="00886596" w:rsidRDefault="00D00CF3" w:rsidP="00DA2AC9">
      <w:pPr>
        <w:pStyle w:val="a3"/>
        <w:numPr>
          <w:ilvl w:val="0"/>
          <w:numId w:val="2"/>
        </w:num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заборона наближатися на визначену відстань до місця проживання (перебування), навчання, роботи, інших місць частого відвідування постраждалою особою;</w:t>
      </w:r>
    </w:p>
    <w:p w:rsidR="00D00CF3" w:rsidRPr="00886596" w:rsidRDefault="00D00CF3" w:rsidP="00D00CF3">
      <w:pPr>
        <w:pStyle w:val="a3"/>
        <w:numPr>
          <w:ilvl w:val="0"/>
          <w:numId w:val="2"/>
        </w:num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заборона особисто і через третіх осіб розшукувати постраждалу особу, якщо вона за власним бажанням перебуває у місці, невідомому кривднику, переслідувати її та в будь-який спосіб спілкуватися з нею;</w:t>
      </w:r>
    </w:p>
    <w:p w:rsidR="00D00CF3" w:rsidRPr="00886596" w:rsidRDefault="00D00CF3" w:rsidP="00D00CF3">
      <w:pPr>
        <w:spacing w:after="0" w:line="240" w:lineRule="auto"/>
        <w:jc w:val="both"/>
        <w:rPr>
          <w:rFonts w:ascii="Times New Roman" w:eastAsia="Calibri" w:hAnsi="Times New Roman" w:cs="Times New Roman"/>
          <w:sz w:val="24"/>
          <w:szCs w:val="28"/>
          <w:lang w:val="uk-UA"/>
        </w:rPr>
      </w:pPr>
    </w:p>
    <w:p w:rsidR="00D00CF3" w:rsidRPr="00886596" w:rsidRDefault="00D00CF3" w:rsidP="00FB523E">
      <w:pPr>
        <w:pStyle w:val="a3"/>
        <w:numPr>
          <w:ilvl w:val="0"/>
          <w:numId w:val="2"/>
        </w:num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заборона вести листування, телефонні переговори з постраждалою особою або контактувати з нею через інші засоби зв’язку особисто і через третіх осіб.</w:t>
      </w:r>
    </w:p>
    <w:p w:rsidR="00D00CF3" w:rsidRPr="00886596" w:rsidRDefault="00D00CF3" w:rsidP="00F34166">
      <w:pPr>
        <w:pStyle w:val="a3"/>
        <w:numPr>
          <w:ilvl w:val="0"/>
          <w:numId w:val="2"/>
        </w:num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Рішення про видачу обмежувального припису або про відмову у видачі обмежувального припису приймається на підставі оцінки ризиків, складеною дільничним інспектором поліції.</w:t>
      </w:r>
    </w:p>
    <w:p w:rsidR="009D0E34" w:rsidRPr="00886596" w:rsidRDefault="00D00CF3" w:rsidP="00D00CF3">
      <w:p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Обмежувальний припис видається на строк від одного до шести місяців</w:t>
      </w:r>
      <w:r w:rsidR="00886596" w:rsidRPr="00886596">
        <w:rPr>
          <w:rFonts w:ascii="Times New Roman" w:eastAsia="Calibri" w:hAnsi="Times New Roman" w:cs="Times New Roman"/>
          <w:sz w:val="24"/>
          <w:szCs w:val="28"/>
          <w:lang w:val="uk-UA"/>
        </w:rPr>
        <w:t xml:space="preserve"> (Стаття 350-7)</w:t>
      </w:r>
      <w:r w:rsidRPr="00886596">
        <w:rPr>
          <w:rFonts w:ascii="Times New Roman" w:eastAsia="Calibri" w:hAnsi="Times New Roman" w:cs="Times New Roman"/>
          <w:sz w:val="24"/>
          <w:szCs w:val="28"/>
          <w:lang w:val="uk-UA"/>
        </w:rPr>
        <w:t>.</w:t>
      </w:r>
    </w:p>
    <w:p w:rsidR="009D0E34" w:rsidRPr="00886596" w:rsidRDefault="009D0E34" w:rsidP="009D0E34">
      <w:p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1. Розглянувши заяву про видачу обмежувального припису, суд ухвалює рішення про задоволення заяви або про відмову в її задоволенні.</w:t>
      </w:r>
    </w:p>
    <w:p w:rsidR="009D0E34" w:rsidRPr="00886596" w:rsidRDefault="009D0E34" w:rsidP="009D0E34">
      <w:p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2. У разі задоволення заяви суд видає обмежувальний припис у вигляді одного чи декількох заходів тимчасового обмеження прав особи, яка вчинила домашнє насильство чи насильство за ознакою статі, передбачених Законом України "Про запобігання та протидію домашньому насильству" або Законом України "Про забезпечення рівних прав та можливостей жінок і чоловіків", на строк від одного до шести місяців.</w:t>
      </w:r>
    </w:p>
    <w:p w:rsidR="009D0E34" w:rsidRPr="00886596" w:rsidRDefault="009D0E34" w:rsidP="009D0E34">
      <w:p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3. Обмежувальний припис, виданий судом стосовно особи, яка на момент винесення рішення суду не досягла вісімнадцятирічного віку, не може обмежувати право проживання (перебування) цієї особи у місці свого постійного проживання (перебування).</w:t>
      </w:r>
    </w:p>
    <w:p w:rsidR="009D0E34" w:rsidRPr="00886596" w:rsidRDefault="009D0E34" w:rsidP="009D0E34">
      <w:pPr>
        <w:spacing w:after="0" w:line="240" w:lineRule="auto"/>
        <w:jc w:val="both"/>
        <w:rPr>
          <w:rFonts w:ascii="Times New Roman" w:eastAsia="Calibri" w:hAnsi="Times New Roman" w:cs="Times New Roman"/>
          <w:sz w:val="24"/>
          <w:szCs w:val="28"/>
          <w:lang w:val="uk-UA"/>
        </w:rPr>
      </w:pPr>
      <w:r w:rsidRPr="00886596">
        <w:rPr>
          <w:rFonts w:ascii="Times New Roman" w:eastAsia="Calibri" w:hAnsi="Times New Roman" w:cs="Times New Roman"/>
          <w:sz w:val="24"/>
          <w:szCs w:val="28"/>
          <w:lang w:val="uk-UA"/>
        </w:rPr>
        <w:t>4. Рішення суду про видачу обмежувального припису підлягає негайному виконанню, а його оскарження не зупиняє його виконання.</w:t>
      </w:r>
    </w:p>
    <w:p w:rsidR="00D91FC1" w:rsidRPr="00886596" w:rsidRDefault="00D91FC1">
      <w:pPr>
        <w:rPr>
          <w:sz w:val="20"/>
          <w:lang w:val="uk-UA"/>
        </w:rPr>
      </w:pPr>
      <w:bookmarkStart w:id="0" w:name="_GoBack"/>
      <w:bookmarkEnd w:id="0"/>
    </w:p>
    <w:sectPr w:rsidR="00D91FC1" w:rsidRPr="00886596" w:rsidSect="001130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2C5"/>
    <w:multiLevelType w:val="hybridMultilevel"/>
    <w:tmpl w:val="2744A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DA028B"/>
    <w:multiLevelType w:val="hybridMultilevel"/>
    <w:tmpl w:val="984AC366"/>
    <w:lvl w:ilvl="0" w:tplc="4C70E30A">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69"/>
    <w:rsid w:val="001C6E2A"/>
    <w:rsid w:val="00886596"/>
    <w:rsid w:val="009D0E34"/>
    <w:rsid w:val="00C25769"/>
    <w:rsid w:val="00D00CF3"/>
    <w:rsid w:val="00D91FC1"/>
    <w:rsid w:val="00F26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F694-C133-44B7-9A5E-1D17B3B5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3954</Words>
  <Characters>2254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apost_center@ukr.net</cp:lastModifiedBy>
  <cp:revision>4</cp:revision>
  <dcterms:created xsi:type="dcterms:W3CDTF">2019-06-19T05:59:00Z</dcterms:created>
  <dcterms:modified xsi:type="dcterms:W3CDTF">2019-06-19T08:38:00Z</dcterms:modified>
</cp:coreProperties>
</file>