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Інформаційна картка</w:t>
      </w:r>
    </w:p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адміністративної послуги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p w:rsidR="00FA08B2" w:rsidRPr="00FA08B2" w:rsidRDefault="007A00F4" w:rsidP="00FA08B2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«</w:t>
      </w:r>
      <w:r w:rsidR="00FA08B2" w:rsidRPr="00FA08B2">
        <w:rPr>
          <w:b/>
          <w:bCs/>
          <w:color w:val="000000"/>
          <w:sz w:val="28"/>
          <w:szCs w:val="28"/>
          <w:u w:val="single"/>
          <w:lang w:val="uk-UA"/>
        </w:rPr>
        <w:t>Надання дозволу на розміщення зовнішньої реклами</w:t>
      </w:r>
      <w:r>
        <w:rPr>
          <w:b/>
          <w:bCs/>
          <w:color w:val="000000"/>
          <w:sz w:val="28"/>
          <w:szCs w:val="28"/>
          <w:u w:val="single"/>
          <w:lang w:val="uk-UA"/>
        </w:rPr>
        <w:t>»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(назва адміністративної послуги)</w:t>
      </w:r>
    </w:p>
    <w:p w:rsidR="002C310B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>Відді</w:t>
      </w:r>
      <w:r w:rsidR="002C310B">
        <w:rPr>
          <w:b/>
          <w:color w:val="000000"/>
          <w:sz w:val="28"/>
          <w:szCs w:val="28"/>
          <w:u w:val="single"/>
          <w:lang w:val="uk-UA"/>
        </w:rPr>
        <w:t>л містобудування та архітектури</w:t>
      </w:r>
    </w:p>
    <w:p w:rsidR="00021521" w:rsidRPr="00021521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 xml:space="preserve">виконавчого комітету </w:t>
      </w:r>
      <w:proofErr w:type="spellStart"/>
      <w:r w:rsidRPr="00021521">
        <w:rPr>
          <w:b/>
          <w:color w:val="000000"/>
          <w:sz w:val="28"/>
          <w:szCs w:val="28"/>
          <w:u w:val="single"/>
          <w:lang w:val="uk-UA"/>
        </w:rPr>
        <w:t>Апостолівської</w:t>
      </w:r>
      <w:proofErr w:type="spellEnd"/>
      <w:r w:rsidRPr="00021521">
        <w:rPr>
          <w:b/>
          <w:color w:val="000000"/>
          <w:sz w:val="28"/>
          <w:szCs w:val="28"/>
          <w:u w:val="single"/>
          <w:lang w:val="uk-UA"/>
        </w:rPr>
        <w:t xml:space="preserve"> міської ради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021521" w:rsidRPr="00427C78" w:rsidTr="00F544B2">
        <w:tc>
          <w:tcPr>
            <w:tcW w:w="9854" w:type="dxa"/>
            <w:gridSpan w:val="2"/>
            <w:shd w:val="clear" w:color="auto" w:fill="auto"/>
          </w:tcPr>
          <w:p w:rsidR="00021521" w:rsidRPr="00E339D2" w:rsidRDefault="00021521" w:rsidP="000E1A51">
            <w:pPr>
              <w:rPr>
                <w:lang w:val="uk-UA"/>
              </w:rPr>
            </w:pPr>
            <w:r w:rsidRPr="00E339D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1.</w:t>
            </w:r>
            <w:r w:rsidRPr="00884233">
              <w:rPr>
                <w:lang w:val="uk-UA"/>
              </w:rPr>
              <w:tab/>
              <w:t xml:space="preserve">Місцезнаходження Центру надання адміністративних послуг 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021521" w:rsidP="007A4A6D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53802, м. </w:t>
            </w:r>
            <w:r w:rsidR="004C3ECA">
              <w:rPr>
                <w:lang w:val="uk-UA"/>
              </w:rPr>
              <w:t>Апостолове, вул. Визволення, 31</w:t>
            </w:r>
            <w:r w:rsidR="00D225FC">
              <w:rPr>
                <w:lang w:val="uk-UA"/>
              </w:rPr>
              <w:t>А</w:t>
            </w:r>
            <w:bookmarkStart w:id="0" w:name="_GoBack"/>
            <w:bookmarkEnd w:id="0"/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2.</w:t>
            </w:r>
            <w:r w:rsidRPr="00884233">
              <w:rPr>
                <w:lang w:val="uk-UA"/>
              </w:rPr>
              <w:tab/>
              <w:t>Інформація щодо режиму роботи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7A00F4" w:rsidRDefault="007A00F4" w:rsidP="007A00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Понеділок – четвер</w:t>
            </w:r>
          </w:p>
          <w:p w:rsidR="007A00F4" w:rsidRDefault="007A00F4" w:rsidP="007A00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17.00</w:t>
            </w:r>
          </w:p>
          <w:p w:rsidR="007A00F4" w:rsidRDefault="007A00F4" w:rsidP="007A00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021521" w:rsidRPr="00884233" w:rsidRDefault="007A00F4" w:rsidP="007A00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16.00</w:t>
            </w:r>
          </w:p>
        </w:tc>
      </w:tr>
      <w:tr w:rsidR="00021521" w:rsidRPr="00D225FC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3.</w:t>
            </w:r>
            <w:r w:rsidRPr="00884233">
              <w:rPr>
                <w:lang w:val="uk-UA"/>
              </w:rPr>
              <w:tab/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7A00F4" w:rsidRPr="007F0925" w:rsidRDefault="007A00F4" w:rsidP="007A00F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7F0925">
              <w:rPr>
                <w:lang w:val="en-US"/>
              </w:rPr>
              <w:t xml:space="preserve">: </w:t>
            </w:r>
            <w:r w:rsidR="00D225FC">
              <w:fldChar w:fldCharType="begin"/>
            </w:r>
            <w:r w:rsidR="00D225FC" w:rsidRPr="00D225FC">
              <w:rPr>
                <w:lang w:val="en-US"/>
              </w:rPr>
              <w:instrText xml:space="preserve"> HYPERLINK "mailto:apostolove_cnap@ukr.net" </w:instrText>
            </w:r>
            <w:r w:rsidR="00D225FC">
              <w:fldChar w:fldCharType="separate"/>
            </w:r>
            <w:r w:rsidRPr="002D73B4">
              <w:rPr>
                <w:rStyle w:val="a4"/>
                <w:color w:val="auto"/>
                <w:u w:val="none"/>
                <w:lang w:val="en-US"/>
              </w:rPr>
              <w:t>apostolove_cnap@ukr.net</w:t>
            </w:r>
            <w:r w:rsidR="00D225FC">
              <w:rPr>
                <w:rStyle w:val="a4"/>
                <w:color w:val="auto"/>
                <w:u w:val="none"/>
                <w:lang w:val="en-US"/>
              </w:rPr>
              <w:fldChar w:fldCharType="end"/>
            </w:r>
          </w:p>
          <w:p w:rsidR="00021521" w:rsidRPr="007A00F4" w:rsidRDefault="00021521" w:rsidP="007A4A6D">
            <w:pPr>
              <w:rPr>
                <w:lang w:val="en-US"/>
              </w:rPr>
            </w:pP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0E1A51">
            <w:pPr>
              <w:rPr>
                <w:lang w:val="uk-UA"/>
              </w:rPr>
            </w:pPr>
            <w:r w:rsidRPr="00884233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4.</w:t>
            </w:r>
            <w:r w:rsidRPr="00884233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B67225" w:rsidRDefault="00DC4872" w:rsidP="00DC4872">
            <w:pPr>
              <w:rPr>
                <w:lang w:val="uk-UA"/>
              </w:rPr>
            </w:pPr>
            <w:r w:rsidRPr="00B67225">
              <w:rPr>
                <w:lang w:val="uk-UA"/>
              </w:rPr>
              <w:t>Закон України «Про рекламу»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5.</w:t>
            </w:r>
            <w:r w:rsidRPr="00884233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B67225" w:rsidRDefault="00DC4872" w:rsidP="007A4A6D">
            <w:pPr>
              <w:rPr>
                <w:i/>
                <w:lang w:val="uk-UA"/>
              </w:rPr>
            </w:pPr>
            <w:r w:rsidRPr="00B67225">
              <w:rPr>
                <w:lang w:val="uk-UA"/>
              </w:rPr>
              <w:t>Постанова Кабінету Міністрів України № 2067 від 29.12.2003р. «Про затвердження Типових правил розміщення зовнішньої реклами»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6.</w:t>
            </w:r>
            <w:r w:rsidRPr="00884233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F544B2" w:rsidP="00C67D67">
            <w:pPr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FA08B2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7.</w:t>
            </w:r>
            <w:r w:rsidRPr="00884233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DC4872" w:rsidP="00C67D6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0E1A51">
            <w:pPr>
              <w:rPr>
                <w:b/>
                <w:lang w:val="uk-UA"/>
              </w:rPr>
            </w:pPr>
            <w:r w:rsidRPr="00884233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021521" w:rsidRPr="00D225FC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7A00F4" w:rsidP="007A00F4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544B2">
              <w:rPr>
                <w:lang w:val="uk-UA"/>
              </w:rPr>
              <w:t>п</w:t>
            </w:r>
            <w:r w:rsidR="00021521" w:rsidRPr="00884233">
              <w:rPr>
                <w:lang w:val="uk-UA"/>
              </w:rPr>
              <w:t>исьмова заява;</w:t>
            </w:r>
          </w:p>
          <w:p w:rsidR="00DC4872" w:rsidRPr="00B67225" w:rsidRDefault="007A00F4" w:rsidP="007A00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46"/>
            <w:bookmarkEnd w:id="1"/>
            <w:r>
              <w:rPr>
                <w:color w:val="000000"/>
                <w:lang w:val="uk-UA"/>
              </w:rPr>
              <w:t xml:space="preserve">- </w:t>
            </w:r>
            <w:r w:rsidR="00DC4872" w:rsidRPr="00B67225">
              <w:rPr>
                <w:color w:val="000000"/>
                <w:lang w:val="uk-UA"/>
              </w:rPr>
              <w:t>фотокартка або комп'ютерний макет місця (розміром не менш як 6 х 9 сантиметрів), на якому планується розташування рекламного засобу</w:t>
            </w:r>
            <w:r w:rsidR="003626EA" w:rsidRPr="00B67225">
              <w:rPr>
                <w:color w:val="000000"/>
                <w:lang w:val="uk-UA"/>
              </w:rPr>
              <w:t>;</w:t>
            </w:r>
          </w:p>
          <w:p w:rsidR="00021521" w:rsidRPr="00B67225" w:rsidRDefault="007A00F4" w:rsidP="007A00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="00DC4872" w:rsidRPr="00B67225">
              <w:rPr>
                <w:color w:val="000000"/>
                <w:lang w:val="uk-UA"/>
              </w:rPr>
              <w:t>ескіз рекламного засобу з конструктивним рішенням</w:t>
            </w:r>
            <w:r w:rsidR="00D11736" w:rsidRPr="00B67225">
              <w:rPr>
                <w:color w:val="000000"/>
                <w:lang w:val="uk-UA"/>
              </w:rPr>
              <w:t>;</w:t>
            </w:r>
          </w:p>
          <w:p w:rsidR="00D11736" w:rsidRPr="00695C2D" w:rsidRDefault="007A00F4" w:rsidP="007A00F4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="00A06205">
              <w:rPr>
                <w:color w:val="000000"/>
                <w:lang w:val="uk-UA"/>
              </w:rPr>
              <w:t xml:space="preserve"> </w:t>
            </w:r>
            <w:proofErr w:type="spellStart"/>
            <w:r w:rsidR="00D11736" w:rsidRPr="00B67225">
              <w:rPr>
                <w:color w:val="000000"/>
                <w:lang w:val="uk-UA"/>
              </w:rPr>
              <w:t>топогеодезичні</w:t>
            </w:r>
            <w:proofErr w:type="spellEnd"/>
            <w:r w:rsidR="00D11736" w:rsidRPr="00B67225">
              <w:rPr>
                <w:color w:val="000000"/>
                <w:lang w:val="uk-UA"/>
              </w:rPr>
              <w:t xml:space="preserve"> матеріали зйомки</w:t>
            </w:r>
            <w:r w:rsidR="00D11736" w:rsidRPr="00D11736">
              <w:rPr>
                <w:color w:val="000000"/>
                <w:lang w:val="uk-UA"/>
              </w:rPr>
              <w:t xml:space="preserve"> місцевості  з прив’язкою місця розташування наземної рекламної констру</w:t>
            </w:r>
            <w:r w:rsidR="00695C2D">
              <w:rPr>
                <w:color w:val="000000"/>
                <w:lang w:val="uk-UA"/>
              </w:rPr>
              <w:t>кції (</w:t>
            </w:r>
            <w:r w:rsidR="00D11736" w:rsidRPr="00D11736">
              <w:rPr>
                <w:color w:val="000000"/>
                <w:lang w:val="uk-UA"/>
              </w:rPr>
              <w:t>М 1:500)</w:t>
            </w:r>
            <w:r w:rsidR="00D11736">
              <w:rPr>
                <w:color w:val="000000"/>
                <w:lang w:val="uk-UA"/>
              </w:rPr>
              <w:t>.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="00021521"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3626EA" w:rsidRDefault="00021521" w:rsidP="002C310B">
            <w:pPr>
              <w:rPr>
                <w:highlight w:val="yellow"/>
                <w:lang w:val="uk-UA"/>
              </w:rPr>
            </w:pPr>
            <w:r w:rsidRPr="00357824">
              <w:rPr>
                <w:lang w:val="uk-UA"/>
              </w:rPr>
              <w:t xml:space="preserve">Документи визначені пунктом </w:t>
            </w:r>
            <w:r w:rsidR="00DB3667" w:rsidRPr="00357824">
              <w:rPr>
                <w:lang w:val="uk-UA"/>
              </w:rPr>
              <w:t>8</w:t>
            </w:r>
            <w:r w:rsidRPr="00357824">
              <w:rPr>
                <w:lang w:val="uk-UA"/>
              </w:rPr>
              <w:t xml:space="preserve"> подаються через Центр надання адміністративних послуг 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F544B2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10</w:t>
            </w:r>
            <w:r w:rsidR="00021521" w:rsidRPr="00813956">
              <w:rPr>
                <w:lang w:val="uk-UA"/>
              </w:rPr>
              <w:t>.</w:t>
            </w:r>
            <w:r w:rsidR="00021521" w:rsidRPr="00813956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безкоштовно</w:t>
            </w:r>
          </w:p>
        </w:tc>
      </w:tr>
      <w:tr w:rsidR="00021521" w:rsidRPr="00813956" w:rsidTr="00F544B2">
        <w:tc>
          <w:tcPr>
            <w:tcW w:w="9854" w:type="dxa"/>
            <w:gridSpan w:val="2"/>
            <w:shd w:val="clear" w:color="auto" w:fill="auto"/>
          </w:tcPr>
          <w:p w:rsidR="00021521" w:rsidRPr="00813956" w:rsidRDefault="00021521" w:rsidP="000636CF">
            <w:pPr>
              <w:rPr>
                <w:lang w:val="uk-UA"/>
              </w:rPr>
            </w:pPr>
            <w:r w:rsidRPr="00813956">
              <w:rPr>
                <w:lang w:val="uk-UA"/>
              </w:rPr>
              <w:t>У разі платності:</w:t>
            </w: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.1</w:t>
            </w:r>
            <w:r w:rsidRPr="00813956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813956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C67D67">
            <w:pPr>
              <w:rPr>
                <w:i/>
                <w:lang w:val="uk-UA"/>
              </w:rPr>
            </w:pPr>
            <w:r w:rsidRPr="00813956">
              <w:rPr>
                <w:i/>
                <w:lang w:val="uk-UA"/>
              </w:rPr>
              <w:t>-</w:t>
            </w:r>
          </w:p>
          <w:p w:rsidR="00021521" w:rsidRPr="00813956" w:rsidRDefault="00021521" w:rsidP="00C67D67">
            <w:pPr>
              <w:rPr>
                <w:i/>
                <w:lang w:val="uk-UA"/>
              </w:rPr>
            </w:pP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.2.</w:t>
            </w:r>
            <w:r w:rsidRPr="00813956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C67D67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.3.</w:t>
            </w:r>
            <w:r w:rsidRPr="00813956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C67D67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357824" w:rsidRPr="00884233" w:rsidTr="00E339D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Строк надання адміністративної послуги</w:t>
            </w:r>
            <w:r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414D17" w:rsidRPr="00DB3667" w:rsidRDefault="00414D17" w:rsidP="00414D17">
            <w:pPr>
              <w:spacing w:line="311" w:lineRule="atLeast"/>
              <w:rPr>
                <w:lang w:val="uk-UA"/>
              </w:rPr>
            </w:pPr>
            <w:r w:rsidRPr="00DB3667">
              <w:rPr>
                <w:lang w:val="uk-UA"/>
              </w:rPr>
              <w:t xml:space="preserve">10 календарних днів від дня чергового засідання виконавчого комітету </w:t>
            </w:r>
            <w:proofErr w:type="spellStart"/>
            <w:r>
              <w:rPr>
                <w:lang w:val="uk-UA"/>
              </w:rPr>
              <w:t>Апостолівської</w:t>
            </w:r>
            <w:proofErr w:type="spellEnd"/>
            <w:r w:rsidRPr="00DB3667">
              <w:rPr>
                <w:lang w:val="uk-UA"/>
              </w:rPr>
              <w:t xml:space="preserve"> міської ради при умові отримання відділом </w:t>
            </w:r>
            <w:r>
              <w:rPr>
                <w:lang w:val="uk-UA"/>
              </w:rPr>
              <w:t>містобудування та архітектури</w:t>
            </w:r>
            <w:r w:rsidRPr="00DB3667">
              <w:rPr>
                <w:lang w:val="uk-UA"/>
              </w:rPr>
              <w:t xml:space="preserve"> комплекту документів, передбаченого пунктом п.</w:t>
            </w:r>
            <w:r>
              <w:rPr>
                <w:lang w:val="uk-UA"/>
              </w:rPr>
              <w:t>8</w:t>
            </w:r>
            <w:r w:rsidRPr="00DB3667">
              <w:rPr>
                <w:lang w:val="uk-UA"/>
              </w:rPr>
              <w:t xml:space="preserve"> не пізніше ніж за </w:t>
            </w:r>
            <w:r>
              <w:rPr>
                <w:lang w:val="uk-UA"/>
              </w:rPr>
              <w:t>20</w:t>
            </w:r>
            <w:r w:rsidRPr="00DB3667">
              <w:rPr>
                <w:lang w:val="uk-UA"/>
              </w:rPr>
              <w:t xml:space="preserve"> днів до дати чергового засідання виконкому міської ради.</w:t>
            </w:r>
          </w:p>
          <w:p w:rsidR="00357824" w:rsidRPr="00E221AA" w:rsidRDefault="00414D17" w:rsidP="00CA1543">
            <w:pPr>
              <w:rPr>
                <w:lang w:val="uk-UA"/>
              </w:rPr>
            </w:pPr>
            <w:r w:rsidRPr="0072758B">
              <w:rPr>
                <w:lang w:val="uk-UA"/>
              </w:rPr>
              <w:t>У цей термін не входить час, необхідний заявникові для усунення зауважень.</w:t>
            </w:r>
          </w:p>
        </w:tc>
      </w:tr>
      <w:tr w:rsidR="00357824" w:rsidRPr="00884233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357824" w:rsidRPr="00357824" w:rsidRDefault="00357824" w:rsidP="00357824">
            <w:pPr>
              <w:tabs>
                <w:tab w:val="left" w:pos="3969"/>
              </w:tabs>
              <w:jc w:val="both"/>
              <w:rPr>
                <w:bCs/>
                <w:lang w:val="uk-UA"/>
              </w:rPr>
            </w:pPr>
            <w:r w:rsidRPr="00357824">
              <w:rPr>
                <w:bCs/>
                <w:lang w:val="uk-UA"/>
              </w:rPr>
              <w:t>- оформлення поданих документів не відповідає встановленим вимогам;</w:t>
            </w:r>
          </w:p>
          <w:p w:rsidR="00357824" w:rsidRPr="003626EA" w:rsidRDefault="00357824" w:rsidP="00357824">
            <w:pPr>
              <w:jc w:val="both"/>
              <w:rPr>
                <w:highlight w:val="yellow"/>
                <w:lang w:val="uk-UA"/>
              </w:rPr>
            </w:pPr>
            <w:r w:rsidRPr="00357824">
              <w:rPr>
                <w:bCs/>
                <w:lang w:val="uk-UA"/>
              </w:rPr>
              <w:t>- у поданих документах виявлені завідомо неправдиві відомості.</w:t>
            </w:r>
          </w:p>
        </w:tc>
      </w:tr>
      <w:tr w:rsidR="00357824" w:rsidRPr="00813956" w:rsidTr="00357824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357824" w:rsidRPr="00C22268" w:rsidRDefault="00357824" w:rsidP="00357824">
            <w:pPr>
              <w:spacing w:line="311" w:lineRule="atLeast"/>
              <w:rPr>
                <w:lang w:val="uk-UA"/>
              </w:rPr>
            </w:pPr>
            <w:r w:rsidRPr="00C22268">
              <w:rPr>
                <w:lang w:val="uk-UA"/>
              </w:rPr>
              <w:t>Дозвіл на розміщення зовнішньої реклами на бланку встановленого зра</w:t>
            </w:r>
            <w:r w:rsidR="002C310B">
              <w:rPr>
                <w:lang w:val="uk-UA"/>
              </w:rPr>
              <w:t>зку, узгоджений робочим органом.</w:t>
            </w:r>
          </w:p>
          <w:p w:rsidR="00357824" w:rsidRPr="00C22268" w:rsidRDefault="00357824" w:rsidP="00357824">
            <w:pPr>
              <w:spacing w:line="311" w:lineRule="atLeast"/>
              <w:rPr>
                <w:lang w:val="uk-UA"/>
              </w:rPr>
            </w:pPr>
            <w:r w:rsidRPr="00C22268">
              <w:rPr>
                <w:lang w:val="uk-UA"/>
              </w:rPr>
              <w:t xml:space="preserve">Рішення виконавчого комітету </w:t>
            </w:r>
            <w:proofErr w:type="spellStart"/>
            <w:r w:rsidRPr="00C22268">
              <w:rPr>
                <w:lang w:val="uk-UA"/>
              </w:rPr>
              <w:t>Апостолівської</w:t>
            </w:r>
            <w:proofErr w:type="spellEnd"/>
            <w:r w:rsidRPr="00C22268">
              <w:rPr>
                <w:lang w:val="uk-UA"/>
              </w:rPr>
              <w:t xml:space="preserve"> міської ради щодо надання дозволу н</w:t>
            </w:r>
            <w:r w:rsidR="002C310B">
              <w:rPr>
                <w:lang w:val="uk-UA"/>
              </w:rPr>
              <w:t>а розміщення зовнішньої реклами.</w:t>
            </w:r>
          </w:p>
          <w:p w:rsidR="00357824" w:rsidRPr="00357824" w:rsidRDefault="00357824" w:rsidP="00357824">
            <w:pPr>
              <w:rPr>
                <w:highlight w:val="yellow"/>
                <w:lang w:val="uk-UA"/>
              </w:rPr>
            </w:pPr>
            <w:r w:rsidRPr="00C22268">
              <w:rPr>
                <w:lang w:val="uk-UA"/>
              </w:rPr>
              <w:t>Укладений договір на тимчасове користування місцем розміщення зовнішньої реклами на період надання дозволу (при розміщенні рекламного засобу на місці що перебуває в комунальній власності).</w:t>
            </w:r>
          </w:p>
        </w:tc>
      </w:tr>
      <w:tr w:rsidR="00357824" w:rsidRPr="00884233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1" w:type="dxa"/>
            <w:shd w:val="clear" w:color="auto" w:fill="auto"/>
          </w:tcPr>
          <w:p w:rsidR="00357824" w:rsidRPr="003626EA" w:rsidRDefault="007A00F4" w:rsidP="007A4A6D">
            <w:pPr>
              <w:rPr>
                <w:highlight w:val="yellow"/>
                <w:lang w:val="uk-UA"/>
              </w:rPr>
            </w:pPr>
            <w:r w:rsidRPr="00884233">
              <w:rPr>
                <w:lang w:val="uk-UA"/>
              </w:rPr>
              <w:t>Особисто (через представника)</w:t>
            </w:r>
            <w:r>
              <w:rPr>
                <w:lang w:val="uk-UA"/>
              </w:rPr>
              <w:t xml:space="preserve"> у центрі надання адміністративних послуг або через засоби поштового зв’язку</w:t>
            </w:r>
          </w:p>
        </w:tc>
      </w:tr>
      <w:tr w:rsidR="00357824" w:rsidRPr="00884233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Примітка</w:t>
            </w:r>
          </w:p>
        </w:tc>
        <w:tc>
          <w:tcPr>
            <w:tcW w:w="5421" w:type="dxa"/>
            <w:shd w:val="clear" w:color="auto" w:fill="auto"/>
          </w:tcPr>
          <w:p w:rsidR="00357824" w:rsidRPr="00884233" w:rsidRDefault="00357824" w:rsidP="00C67D6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544B2" w:rsidRDefault="00F544B2" w:rsidP="00021521">
      <w:pPr>
        <w:jc w:val="both"/>
        <w:rPr>
          <w:lang w:val="uk-UA"/>
        </w:rPr>
      </w:pPr>
    </w:p>
    <w:p w:rsidR="003A6A0A" w:rsidRDefault="003A6A0A" w:rsidP="00021521">
      <w:pPr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6A0A" w:rsidRPr="00E3698B" w:rsidTr="00644FF0">
        <w:tc>
          <w:tcPr>
            <w:tcW w:w="4927" w:type="dxa"/>
          </w:tcPr>
          <w:p w:rsidR="003A6A0A" w:rsidRPr="00E3698B" w:rsidRDefault="003A6A0A" w:rsidP="00644FF0">
            <w:pPr>
              <w:jc w:val="left"/>
              <w:rPr>
                <w:sz w:val="28"/>
                <w:szCs w:val="28"/>
                <w:lang w:val="uk-UA"/>
              </w:rPr>
            </w:pPr>
            <w:r w:rsidRPr="00E3698B">
              <w:rPr>
                <w:sz w:val="28"/>
                <w:szCs w:val="28"/>
                <w:lang w:val="uk-UA"/>
              </w:rPr>
              <w:t xml:space="preserve">Начальник відділу містобудування та архітектури – головний архітектор виконавчого комітету </w:t>
            </w:r>
            <w:proofErr w:type="spellStart"/>
            <w:r w:rsidRPr="00E3698B">
              <w:rPr>
                <w:sz w:val="28"/>
                <w:szCs w:val="28"/>
                <w:lang w:val="uk-UA"/>
              </w:rPr>
              <w:t>Апостолівської</w:t>
            </w:r>
            <w:proofErr w:type="spellEnd"/>
            <w:r w:rsidRPr="00E3698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</w:tcPr>
          <w:p w:rsidR="003A6A0A" w:rsidRDefault="003A6A0A" w:rsidP="00644FF0">
            <w:pPr>
              <w:rPr>
                <w:sz w:val="28"/>
                <w:szCs w:val="28"/>
                <w:lang w:val="uk-UA"/>
              </w:rPr>
            </w:pPr>
          </w:p>
          <w:p w:rsidR="003A6A0A" w:rsidRDefault="003A6A0A" w:rsidP="00644FF0">
            <w:pPr>
              <w:rPr>
                <w:sz w:val="28"/>
                <w:szCs w:val="28"/>
                <w:lang w:val="uk-UA"/>
              </w:rPr>
            </w:pPr>
          </w:p>
          <w:p w:rsidR="003A6A0A" w:rsidRDefault="003A6A0A" w:rsidP="00644FF0">
            <w:pPr>
              <w:rPr>
                <w:sz w:val="28"/>
                <w:szCs w:val="28"/>
                <w:lang w:val="uk-UA"/>
              </w:rPr>
            </w:pPr>
          </w:p>
          <w:p w:rsidR="003A6A0A" w:rsidRPr="00E3698B" w:rsidRDefault="003A6A0A" w:rsidP="00644F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Феденічев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0939C2" w:rsidRPr="00021521" w:rsidRDefault="000939C2">
      <w:pPr>
        <w:rPr>
          <w:lang w:val="uk-UA"/>
        </w:rPr>
      </w:pPr>
    </w:p>
    <w:sectPr w:rsidR="000939C2" w:rsidRPr="00021521" w:rsidSect="003A6A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5C"/>
    <w:rsid w:val="00021521"/>
    <w:rsid w:val="000263D5"/>
    <w:rsid w:val="00045361"/>
    <w:rsid w:val="000636CF"/>
    <w:rsid w:val="000939C2"/>
    <w:rsid w:val="000E1A51"/>
    <w:rsid w:val="002C310B"/>
    <w:rsid w:val="00357824"/>
    <w:rsid w:val="003626EA"/>
    <w:rsid w:val="003A6A0A"/>
    <w:rsid w:val="00414D17"/>
    <w:rsid w:val="004C3ECA"/>
    <w:rsid w:val="005E624E"/>
    <w:rsid w:val="006307DF"/>
    <w:rsid w:val="00695C2D"/>
    <w:rsid w:val="0073525C"/>
    <w:rsid w:val="00783420"/>
    <w:rsid w:val="007A00F4"/>
    <w:rsid w:val="00813956"/>
    <w:rsid w:val="0098085B"/>
    <w:rsid w:val="009B2ACF"/>
    <w:rsid w:val="00A06205"/>
    <w:rsid w:val="00B67225"/>
    <w:rsid w:val="00BF0FEC"/>
    <w:rsid w:val="00C22268"/>
    <w:rsid w:val="00C67D67"/>
    <w:rsid w:val="00CB7013"/>
    <w:rsid w:val="00D11736"/>
    <w:rsid w:val="00D225FC"/>
    <w:rsid w:val="00D54596"/>
    <w:rsid w:val="00D55AD9"/>
    <w:rsid w:val="00DB3667"/>
    <w:rsid w:val="00DC4872"/>
    <w:rsid w:val="00E16474"/>
    <w:rsid w:val="00E339D2"/>
    <w:rsid w:val="00F544B2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5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1521"/>
  </w:style>
  <w:style w:type="paragraph" w:customStyle="1" w:styleId="rvps2">
    <w:name w:val="rvps2"/>
    <w:basedOn w:val="a"/>
    <w:rsid w:val="00DC4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872"/>
  </w:style>
  <w:style w:type="character" w:styleId="a4">
    <w:name w:val="Hyperlink"/>
    <w:basedOn w:val="a0"/>
    <w:uiPriority w:val="99"/>
    <w:semiHidden/>
    <w:unhideWhenUsed/>
    <w:rsid w:val="00DC4872"/>
    <w:rPr>
      <w:color w:val="0000FF"/>
      <w:u w:val="single"/>
    </w:rPr>
  </w:style>
  <w:style w:type="table" w:styleId="a5">
    <w:name w:val="Table Grid"/>
    <w:basedOn w:val="a1"/>
    <w:uiPriority w:val="59"/>
    <w:rsid w:val="003A6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21E9-677E-4307-8074-2D603164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23</cp:revision>
  <dcterms:created xsi:type="dcterms:W3CDTF">2016-05-06T06:25:00Z</dcterms:created>
  <dcterms:modified xsi:type="dcterms:W3CDTF">2017-04-26T12:49:00Z</dcterms:modified>
</cp:coreProperties>
</file>